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AB6D21" w14:textId="77777777" w:rsidR="00E341BE" w:rsidRDefault="00E341BE" w:rsidP="00E341BE">
      <w:bookmarkStart w:id="0" w:name="_Hlk5984502"/>
      <w:bookmarkStart w:id="1" w:name="_GoBack"/>
      <w:bookmarkEnd w:id="1"/>
    </w:p>
    <w:p w14:paraId="60864222" w14:textId="58644BE0" w:rsidR="00E341BE" w:rsidRDefault="00E35042" w:rsidP="00E341BE">
      <w:bookmarkStart w:id="2" w:name="_Hlk5987234"/>
      <w:r>
        <w:rPr>
          <w:noProof/>
          <w:lang w:eastAsia="fr-FR"/>
        </w:rPr>
        <w:drawing>
          <wp:anchor distT="0" distB="0" distL="114300" distR="114300" simplePos="0" relativeHeight="251659264" behindDoc="0" locked="0" layoutInCell="1" allowOverlap="1" wp14:anchorId="1CB8500F" wp14:editId="1A340303">
            <wp:simplePos x="0" y="0"/>
            <wp:positionH relativeFrom="margin">
              <wp:posOffset>4354830</wp:posOffset>
            </wp:positionH>
            <wp:positionV relativeFrom="margin">
              <wp:posOffset>287655</wp:posOffset>
            </wp:positionV>
            <wp:extent cx="1655445" cy="610870"/>
            <wp:effectExtent l="0" t="0" r="1905" b="0"/>
            <wp:wrapSquare wrapText="bothSides"/>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extLst>
                        <a:ext uri="{28A0092B-C50C-407E-A947-70E740481C1C}">
                          <a14:useLocalDpi xmlns:a14="http://schemas.microsoft.com/office/drawing/2010/main" val="0"/>
                        </a:ext>
                      </a:extLst>
                    </a:blip>
                    <a:srcRect l="1591" t="32596" r="85835" b="50917"/>
                    <a:stretch>
                      <a:fillRect/>
                    </a:stretch>
                  </pic:blipFill>
                  <pic:spPr bwMode="auto">
                    <a:xfrm>
                      <a:off x="0" y="0"/>
                      <a:ext cx="1655445" cy="610870"/>
                    </a:xfrm>
                    <a:prstGeom prst="rect">
                      <a:avLst/>
                    </a:prstGeom>
                    <a:noFill/>
                  </pic:spPr>
                </pic:pic>
              </a:graphicData>
            </a:graphic>
            <wp14:sizeRelH relativeFrom="page">
              <wp14:pctWidth>0</wp14:pctWidth>
            </wp14:sizeRelH>
            <wp14:sizeRelV relativeFrom="page">
              <wp14:pctHeight>0</wp14:pctHeight>
            </wp14:sizeRelV>
          </wp:anchor>
        </w:drawing>
      </w:r>
    </w:p>
    <w:p w14:paraId="19A40691" w14:textId="721ABAC5" w:rsidR="00E341BE" w:rsidRDefault="00E341BE" w:rsidP="00E341BE"/>
    <w:p w14:paraId="449CB7F3" w14:textId="14AF83E5" w:rsidR="00E341BE" w:rsidRDefault="00E341BE" w:rsidP="00E341BE"/>
    <w:p w14:paraId="4B49C5DC" w14:textId="35BA224F" w:rsidR="00E341BE" w:rsidRDefault="00E341BE" w:rsidP="00E341BE"/>
    <w:p w14:paraId="397BF0FA" w14:textId="5DA52A8F" w:rsidR="00841666" w:rsidRDefault="00841666" w:rsidP="00841666">
      <w:pPr>
        <w:pStyle w:val="SousTITRE0"/>
      </w:pPr>
      <w:r>
        <w:t>pr</w:t>
      </w:r>
      <w:r w:rsidR="009841C4">
        <w:t>É</w:t>
      </w:r>
      <w:r>
        <w:t>requis HOP’EN</w:t>
      </w:r>
    </w:p>
    <w:p w14:paraId="650BB8F9" w14:textId="494357DD" w:rsidR="00E341BE" w:rsidRPr="00841666" w:rsidRDefault="00B45428" w:rsidP="00841666">
      <w:pPr>
        <w:pStyle w:val="Titre0"/>
      </w:pPr>
      <w:r>
        <w:t>CHARTE D’ACC</w:t>
      </w:r>
      <w:r w:rsidR="009841C4">
        <w:t>È</w:t>
      </w:r>
      <w:r>
        <w:t>S AU SI</w:t>
      </w:r>
      <w:r>
        <w:br/>
      </w:r>
      <w:r w:rsidR="00E341BE" w:rsidRPr="00841666">
        <w:t>DE L’</w:t>
      </w:r>
      <w:r w:rsidR="009841C4">
        <w:t>É</w:t>
      </w:r>
      <w:r w:rsidR="00E341BE" w:rsidRPr="00841666">
        <w:t>TABLISSEMENT</w:t>
      </w:r>
      <w:bookmarkStart w:id="3" w:name="_Hlk5979716"/>
      <w:r w:rsidR="009841C4">
        <w:t> </w:t>
      </w:r>
      <w:r w:rsidR="00841666" w:rsidRPr="00841666">
        <w:t>xxx</w:t>
      </w:r>
      <w:bookmarkEnd w:id="3"/>
    </w:p>
    <w:p w14:paraId="5DFC1EBD" w14:textId="77777777" w:rsidR="00133081" w:rsidRPr="00E341BE" w:rsidRDefault="00E341BE" w:rsidP="00E341BE">
      <w:pPr>
        <w:jc w:val="right"/>
        <w:rPr>
          <w:rFonts w:cs="Calibri"/>
          <w:b/>
          <w:smallCaps/>
          <w:color w:val="C0504D"/>
          <w:sz w:val="32"/>
          <w:szCs w:val="20"/>
        </w:rPr>
      </w:pPr>
      <w:r w:rsidRPr="00E341BE">
        <w:rPr>
          <w:rFonts w:cs="Calibri"/>
          <w:b/>
          <w:smallCaps/>
          <w:color w:val="C0504D"/>
          <w:sz w:val="32"/>
          <w:szCs w:val="20"/>
        </w:rPr>
        <w:t>[Date]</w:t>
      </w:r>
      <w:bookmarkEnd w:id="0"/>
      <w:bookmarkEnd w:id="2"/>
    </w:p>
    <w:p w14:paraId="2C34187F" w14:textId="77777777" w:rsidR="00133081" w:rsidRPr="005138FC" w:rsidRDefault="00133081" w:rsidP="005138FC">
      <w:pPr>
        <w:pStyle w:val="Titre"/>
      </w:pPr>
      <w:r w:rsidRPr="005138FC">
        <w:t>Sommaire</w:t>
      </w:r>
    </w:p>
    <w:p w14:paraId="312B1E00" w14:textId="3CE64331" w:rsidR="00B45428" w:rsidRDefault="00133081">
      <w:pPr>
        <w:pStyle w:val="TM1"/>
        <w:tabs>
          <w:tab w:val="left" w:pos="440"/>
          <w:tab w:val="right" w:leader="dot" w:pos="9060"/>
        </w:tabs>
        <w:rPr>
          <w:rFonts w:asciiTheme="minorHAnsi" w:eastAsiaTheme="minorEastAsia" w:hAnsiTheme="minorHAnsi" w:cstheme="minorBidi"/>
          <w:b w:val="0"/>
          <w:noProof/>
          <w:color w:val="auto"/>
          <w:lang w:eastAsia="fr-FR"/>
        </w:rPr>
      </w:pPr>
      <w:r>
        <w:fldChar w:fldCharType="begin"/>
      </w:r>
      <w:r>
        <w:instrText xml:space="preserve"> TOC \o "1-2" \h \z \u </w:instrText>
      </w:r>
      <w:r>
        <w:fldChar w:fldCharType="separate"/>
      </w:r>
      <w:hyperlink w:anchor="_Toc10541716" w:history="1">
        <w:r w:rsidR="00B45428" w:rsidRPr="00180FBB">
          <w:rPr>
            <w:rStyle w:val="Lienhypertexte"/>
            <w:noProof/>
          </w:rPr>
          <w:t>1.</w:t>
        </w:r>
        <w:r w:rsidR="00B45428">
          <w:rPr>
            <w:rFonts w:asciiTheme="minorHAnsi" w:eastAsiaTheme="minorEastAsia" w:hAnsiTheme="minorHAnsi" w:cstheme="minorBidi"/>
            <w:b w:val="0"/>
            <w:noProof/>
            <w:color w:val="auto"/>
            <w:lang w:eastAsia="fr-FR"/>
          </w:rPr>
          <w:tab/>
        </w:r>
        <w:r w:rsidR="00B45428" w:rsidRPr="00180FBB">
          <w:rPr>
            <w:rStyle w:val="Lienhypertexte"/>
            <w:noProof/>
          </w:rPr>
          <w:t>Objet du document</w:t>
        </w:r>
        <w:r w:rsidR="00B45428">
          <w:rPr>
            <w:noProof/>
            <w:webHidden/>
          </w:rPr>
          <w:tab/>
        </w:r>
        <w:r w:rsidR="00B45428">
          <w:rPr>
            <w:noProof/>
            <w:webHidden/>
          </w:rPr>
          <w:fldChar w:fldCharType="begin"/>
        </w:r>
        <w:r w:rsidR="00B45428">
          <w:rPr>
            <w:noProof/>
            <w:webHidden/>
          </w:rPr>
          <w:instrText xml:space="preserve"> PAGEREF _Toc10541716 \h </w:instrText>
        </w:r>
        <w:r w:rsidR="00B45428">
          <w:rPr>
            <w:noProof/>
            <w:webHidden/>
          </w:rPr>
        </w:r>
        <w:r w:rsidR="00B45428">
          <w:rPr>
            <w:noProof/>
            <w:webHidden/>
          </w:rPr>
          <w:fldChar w:fldCharType="separate"/>
        </w:r>
        <w:r w:rsidR="00B45428">
          <w:rPr>
            <w:noProof/>
            <w:webHidden/>
          </w:rPr>
          <w:t>2</w:t>
        </w:r>
        <w:r w:rsidR="00B45428">
          <w:rPr>
            <w:noProof/>
            <w:webHidden/>
          </w:rPr>
          <w:fldChar w:fldCharType="end"/>
        </w:r>
      </w:hyperlink>
    </w:p>
    <w:p w14:paraId="5E2AB4C0" w14:textId="14E18ED0" w:rsidR="00B45428" w:rsidRDefault="00381C73">
      <w:pPr>
        <w:pStyle w:val="TM1"/>
        <w:tabs>
          <w:tab w:val="left" w:pos="440"/>
          <w:tab w:val="right" w:leader="dot" w:pos="9060"/>
        </w:tabs>
        <w:rPr>
          <w:rFonts w:asciiTheme="minorHAnsi" w:eastAsiaTheme="minorEastAsia" w:hAnsiTheme="minorHAnsi" w:cstheme="minorBidi"/>
          <w:b w:val="0"/>
          <w:noProof/>
          <w:color w:val="auto"/>
          <w:lang w:eastAsia="fr-FR"/>
        </w:rPr>
      </w:pPr>
      <w:hyperlink w:anchor="_Toc10541717" w:history="1">
        <w:r w:rsidR="00B45428" w:rsidRPr="00180FBB">
          <w:rPr>
            <w:rStyle w:val="Lienhypertexte"/>
            <w:noProof/>
          </w:rPr>
          <w:t>2.</w:t>
        </w:r>
        <w:r w:rsidR="00B45428">
          <w:rPr>
            <w:rFonts w:asciiTheme="minorHAnsi" w:eastAsiaTheme="minorEastAsia" w:hAnsiTheme="minorHAnsi" w:cstheme="minorBidi"/>
            <w:b w:val="0"/>
            <w:noProof/>
            <w:color w:val="auto"/>
            <w:lang w:eastAsia="fr-FR"/>
          </w:rPr>
          <w:tab/>
        </w:r>
        <w:r w:rsidR="00B45428" w:rsidRPr="00180FBB">
          <w:rPr>
            <w:rStyle w:val="Lienhypertexte"/>
            <w:noProof/>
          </w:rPr>
          <w:t>Champ d’application</w:t>
        </w:r>
        <w:r w:rsidR="00B45428">
          <w:rPr>
            <w:noProof/>
            <w:webHidden/>
          </w:rPr>
          <w:tab/>
        </w:r>
        <w:r w:rsidR="00B45428">
          <w:rPr>
            <w:noProof/>
            <w:webHidden/>
          </w:rPr>
          <w:fldChar w:fldCharType="begin"/>
        </w:r>
        <w:r w:rsidR="00B45428">
          <w:rPr>
            <w:noProof/>
            <w:webHidden/>
          </w:rPr>
          <w:instrText xml:space="preserve"> PAGEREF _Toc10541717 \h </w:instrText>
        </w:r>
        <w:r w:rsidR="00B45428">
          <w:rPr>
            <w:noProof/>
            <w:webHidden/>
          </w:rPr>
        </w:r>
        <w:r w:rsidR="00B45428">
          <w:rPr>
            <w:noProof/>
            <w:webHidden/>
          </w:rPr>
          <w:fldChar w:fldCharType="separate"/>
        </w:r>
        <w:r w:rsidR="00B45428">
          <w:rPr>
            <w:noProof/>
            <w:webHidden/>
          </w:rPr>
          <w:t>2</w:t>
        </w:r>
        <w:r w:rsidR="00B45428">
          <w:rPr>
            <w:noProof/>
            <w:webHidden/>
          </w:rPr>
          <w:fldChar w:fldCharType="end"/>
        </w:r>
      </w:hyperlink>
    </w:p>
    <w:p w14:paraId="2764FFEB" w14:textId="687307BC" w:rsidR="00B45428" w:rsidRDefault="00381C73">
      <w:pPr>
        <w:pStyle w:val="TM1"/>
        <w:tabs>
          <w:tab w:val="left" w:pos="440"/>
          <w:tab w:val="right" w:leader="dot" w:pos="9060"/>
        </w:tabs>
        <w:rPr>
          <w:rFonts w:asciiTheme="minorHAnsi" w:eastAsiaTheme="minorEastAsia" w:hAnsiTheme="minorHAnsi" w:cstheme="minorBidi"/>
          <w:b w:val="0"/>
          <w:noProof/>
          <w:color w:val="auto"/>
          <w:lang w:eastAsia="fr-FR"/>
        </w:rPr>
      </w:pPr>
      <w:hyperlink w:anchor="_Toc10541718" w:history="1">
        <w:r w:rsidR="00B45428" w:rsidRPr="00180FBB">
          <w:rPr>
            <w:rStyle w:val="Lienhypertexte"/>
            <w:noProof/>
          </w:rPr>
          <w:t>3.</w:t>
        </w:r>
        <w:r w:rsidR="00B45428">
          <w:rPr>
            <w:rFonts w:asciiTheme="minorHAnsi" w:eastAsiaTheme="minorEastAsia" w:hAnsiTheme="minorHAnsi" w:cstheme="minorBidi"/>
            <w:b w:val="0"/>
            <w:noProof/>
            <w:color w:val="auto"/>
            <w:lang w:eastAsia="fr-FR"/>
          </w:rPr>
          <w:tab/>
        </w:r>
        <w:r w:rsidR="00B45428" w:rsidRPr="00180FBB">
          <w:rPr>
            <w:rStyle w:val="Lienhypertexte"/>
            <w:noProof/>
          </w:rPr>
          <w:t>Cadre réglementaire</w:t>
        </w:r>
        <w:r w:rsidR="00B45428">
          <w:rPr>
            <w:noProof/>
            <w:webHidden/>
          </w:rPr>
          <w:tab/>
        </w:r>
        <w:r w:rsidR="00B45428">
          <w:rPr>
            <w:noProof/>
            <w:webHidden/>
          </w:rPr>
          <w:fldChar w:fldCharType="begin"/>
        </w:r>
        <w:r w:rsidR="00B45428">
          <w:rPr>
            <w:noProof/>
            <w:webHidden/>
          </w:rPr>
          <w:instrText xml:space="preserve"> PAGEREF _Toc10541718 \h </w:instrText>
        </w:r>
        <w:r w:rsidR="00B45428">
          <w:rPr>
            <w:noProof/>
            <w:webHidden/>
          </w:rPr>
        </w:r>
        <w:r w:rsidR="00B45428">
          <w:rPr>
            <w:noProof/>
            <w:webHidden/>
          </w:rPr>
          <w:fldChar w:fldCharType="separate"/>
        </w:r>
        <w:r w:rsidR="00B45428">
          <w:rPr>
            <w:noProof/>
            <w:webHidden/>
          </w:rPr>
          <w:t>3</w:t>
        </w:r>
        <w:r w:rsidR="00B45428">
          <w:rPr>
            <w:noProof/>
            <w:webHidden/>
          </w:rPr>
          <w:fldChar w:fldCharType="end"/>
        </w:r>
      </w:hyperlink>
    </w:p>
    <w:p w14:paraId="68BAAFDD" w14:textId="351C64DF" w:rsidR="00B45428" w:rsidRDefault="00381C73">
      <w:pPr>
        <w:pStyle w:val="TM1"/>
        <w:tabs>
          <w:tab w:val="left" w:pos="440"/>
          <w:tab w:val="right" w:leader="dot" w:pos="9060"/>
        </w:tabs>
        <w:rPr>
          <w:rFonts w:asciiTheme="minorHAnsi" w:eastAsiaTheme="minorEastAsia" w:hAnsiTheme="minorHAnsi" w:cstheme="minorBidi"/>
          <w:b w:val="0"/>
          <w:noProof/>
          <w:color w:val="auto"/>
          <w:lang w:eastAsia="fr-FR"/>
        </w:rPr>
      </w:pPr>
      <w:hyperlink w:anchor="_Toc10541719" w:history="1">
        <w:r w:rsidR="00B45428" w:rsidRPr="00180FBB">
          <w:rPr>
            <w:rStyle w:val="Lienhypertexte"/>
            <w:noProof/>
          </w:rPr>
          <w:t>4.</w:t>
        </w:r>
        <w:r w:rsidR="00B45428">
          <w:rPr>
            <w:rFonts w:asciiTheme="minorHAnsi" w:eastAsiaTheme="minorEastAsia" w:hAnsiTheme="minorHAnsi" w:cstheme="minorBidi"/>
            <w:b w:val="0"/>
            <w:noProof/>
            <w:color w:val="auto"/>
            <w:lang w:eastAsia="fr-FR"/>
          </w:rPr>
          <w:tab/>
        </w:r>
        <w:r w:rsidR="00B45428" w:rsidRPr="00180FBB">
          <w:rPr>
            <w:rStyle w:val="Lienhypertexte"/>
            <w:noProof/>
          </w:rPr>
          <w:t>Critères fondamentaux de la sécurité</w:t>
        </w:r>
        <w:r w:rsidR="00B45428">
          <w:rPr>
            <w:noProof/>
            <w:webHidden/>
          </w:rPr>
          <w:tab/>
        </w:r>
        <w:r w:rsidR="00B45428">
          <w:rPr>
            <w:noProof/>
            <w:webHidden/>
          </w:rPr>
          <w:fldChar w:fldCharType="begin"/>
        </w:r>
        <w:r w:rsidR="00B45428">
          <w:rPr>
            <w:noProof/>
            <w:webHidden/>
          </w:rPr>
          <w:instrText xml:space="preserve"> PAGEREF _Toc10541719 \h </w:instrText>
        </w:r>
        <w:r w:rsidR="00B45428">
          <w:rPr>
            <w:noProof/>
            <w:webHidden/>
          </w:rPr>
        </w:r>
        <w:r w:rsidR="00B45428">
          <w:rPr>
            <w:noProof/>
            <w:webHidden/>
          </w:rPr>
          <w:fldChar w:fldCharType="separate"/>
        </w:r>
        <w:r w:rsidR="00B45428">
          <w:rPr>
            <w:noProof/>
            <w:webHidden/>
          </w:rPr>
          <w:t>3</w:t>
        </w:r>
        <w:r w:rsidR="00B45428">
          <w:rPr>
            <w:noProof/>
            <w:webHidden/>
          </w:rPr>
          <w:fldChar w:fldCharType="end"/>
        </w:r>
      </w:hyperlink>
    </w:p>
    <w:p w14:paraId="5CF994CA" w14:textId="2BCE78EE" w:rsidR="00B45428" w:rsidRDefault="00381C73">
      <w:pPr>
        <w:pStyle w:val="TM2"/>
        <w:tabs>
          <w:tab w:val="left" w:pos="880"/>
          <w:tab w:val="right" w:leader="dot" w:pos="9060"/>
        </w:tabs>
        <w:rPr>
          <w:rFonts w:asciiTheme="minorHAnsi" w:eastAsiaTheme="minorEastAsia" w:hAnsiTheme="minorHAnsi" w:cstheme="minorBidi"/>
          <w:noProof/>
          <w:color w:val="auto"/>
          <w:lang w:eastAsia="fr-FR"/>
        </w:rPr>
      </w:pPr>
      <w:hyperlink w:anchor="_Toc10541720" w:history="1">
        <w:r w:rsidR="00B45428" w:rsidRPr="00180FBB">
          <w:rPr>
            <w:rStyle w:val="Lienhypertexte"/>
            <w:noProof/>
          </w:rPr>
          <w:t>4.1.</w:t>
        </w:r>
        <w:r w:rsidR="00B45428">
          <w:rPr>
            <w:rFonts w:asciiTheme="minorHAnsi" w:eastAsiaTheme="minorEastAsia" w:hAnsiTheme="minorHAnsi" w:cstheme="minorBidi"/>
            <w:noProof/>
            <w:color w:val="auto"/>
            <w:lang w:eastAsia="fr-FR"/>
          </w:rPr>
          <w:tab/>
        </w:r>
        <w:r w:rsidR="00B45428" w:rsidRPr="00180FBB">
          <w:rPr>
            <w:rStyle w:val="Lienhypertexte"/>
            <w:noProof/>
          </w:rPr>
          <w:t>Principes</w:t>
        </w:r>
        <w:r w:rsidR="00B45428">
          <w:rPr>
            <w:noProof/>
            <w:webHidden/>
          </w:rPr>
          <w:tab/>
        </w:r>
        <w:r w:rsidR="00B45428">
          <w:rPr>
            <w:noProof/>
            <w:webHidden/>
          </w:rPr>
          <w:fldChar w:fldCharType="begin"/>
        </w:r>
        <w:r w:rsidR="00B45428">
          <w:rPr>
            <w:noProof/>
            <w:webHidden/>
          </w:rPr>
          <w:instrText xml:space="preserve"> PAGEREF _Toc10541720 \h </w:instrText>
        </w:r>
        <w:r w:rsidR="00B45428">
          <w:rPr>
            <w:noProof/>
            <w:webHidden/>
          </w:rPr>
        </w:r>
        <w:r w:rsidR="00B45428">
          <w:rPr>
            <w:noProof/>
            <w:webHidden/>
          </w:rPr>
          <w:fldChar w:fldCharType="separate"/>
        </w:r>
        <w:r w:rsidR="00B45428">
          <w:rPr>
            <w:noProof/>
            <w:webHidden/>
          </w:rPr>
          <w:t>3</w:t>
        </w:r>
        <w:r w:rsidR="00B45428">
          <w:rPr>
            <w:noProof/>
            <w:webHidden/>
          </w:rPr>
          <w:fldChar w:fldCharType="end"/>
        </w:r>
      </w:hyperlink>
    </w:p>
    <w:p w14:paraId="6DCDEB9D" w14:textId="75DF8933" w:rsidR="00B45428" w:rsidRDefault="00381C73">
      <w:pPr>
        <w:pStyle w:val="TM2"/>
        <w:tabs>
          <w:tab w:val="left" w:pos="880"/>
          <w:tab w:val="right" w:leader="dot" w:pos="9060"/>
        </w:tabs>
        <w:rPr>
          <w:rFonts w:asciiTheme="minorHAnsi" w:eastAsiaTheme="minorEastAsia" w:hAnsiTheme="minorHAnsi" w:cstheme="minorBidi"/>
          <w:noProof/>
          <w:color w:val="auto"/>
          <w:lang w:eastAsia="fr-FR"/>
        </w:rPr>
      </w:pPr>
      <w:hyperlink w:anchor="_Toc10541721" w:history="1">
        <w:r w:rsidR="00B45428" w:rsidRPr="00180FBB">
          <w:rPr>
            <w:rStyle w:val="Lienhypertexte"/>
            <w:noProof/>
          </w:rPr>
          <w:t>4.2.</w:t>
        </w:r>
        <w:r w:rsidR="00B45428">
          <w:rPr>
            <w:rFonts w:asciiTheme="minorHAnsi" w:eastAsiaTheme="minorEastAsia" w:hAnsiTheme="minorHAnsi" w:cstheme="minorBidi"/>
            <w:noProof/>
            <w:color w:val="auto"/>
            <w:lang w:eastAsia="fr-FR"/>
          </w:rPr>
          <w:tab/>
        </w:r>
        <w:r w:rsidR="00B45428" w:rsidRPr="00180FBB">
          <w:rPr>
            <w:rStyle w:val="Lienhypertexte"/>
            <w:noProof/>
          </w:rPr>
          <w:t>Une mission sécurité</w:t>
        </w:r>
        <w:r w:rsidR="00B45428">
          <w:rPr>
            <w:noProof/>
            <w:webHidden/>
          </w:rPr>
          <w:tab/>
        </w:r>
        <w:r w:rsidR="00B45428">
          <w:rPr>
            <w:noProof/>
            <w:webHidden/>
          </w:rPr>
          <w:fldChar w:fldCharType="begin"/>
        </w:r>
        <w:r w:rsidR="00B45428">
          <w:rPr>
            <w:noProof/>
            <w:webHidden/>
          </w:rPr>
          <w:instrText xml:space="preserve"> PAGEREF _Toc10541721 \h </w:instrText>
        </w:r>
        <w:r w:rsidR="00B45428">
          <w:rPr>
            <w:noProof/>
            <w:webHidden/>
          </w:rPr>
        </w:r>
        <w:r w:rsidR="00B45428">
          <w:rPr>
            <w:noProof/>
            <w:webHidden/>
          </w:rPr>
          <w:fldChar w:fldCharType="separate"/>
        </w:r>
        <w:r w:rsidR="00B45428">
          <w:rPr>
            <w:noProof/>
            <w:webHidden/>
          </w:rPr>
          <w:t>4</w:t>
        </w:r>
        <w:r w:rsidR="00B45428">
          <w:rPr>
            <w:noProof/>
            <w:webHidden/>
          </w:rPr>
          <w:fldChar w:fldCharType="end"/>
        </w:r>
      </w:hyperlink>
    </w:p>
    <w:p w14:paraId="0FD4C4E6" w14:textId="14646668" w:rsidR="00B45428" w:rsidRDefault="00381C73">
      <w:pPr>
        <w:pStyle w:val="TM2"/>
        <w:tabs>
          <w:tab w:val="left" w:pos="880"/>
          <w:tab w:val="right" w:leader="dot" w:pos="9060"/>
        </w:tabs>
        <w:rPr>
          <w:rFonts w:asciiTheme="minorHAnsi" w:eastAsiaTheme="minorEastAsia" w:hAnsiTheme="minorHAnsi" w:cstheme="minorBidi"/>
          <w:noProof/>
          <w:color w:val="auto"/>
          <w:lang w:eastAsia="fr-FR"/>
        </w:rPr>
      </w:pPr>
      <w:hyperlink w:anchor="_Toc10541722" w:history="1">
        <w:r w:rsidR="00B45428" w:rsidRPr="00180FBB">
          <w:rPr>
            <w:rStyle w:val="Lienhypertexte"/>
            <w:noProof/>
          </w:rPr>
          <w:t>4.3.</w:t>
        </w:r>
        <w:r w:rsidR="00B45428">
          <w:rPr>
            <w:rFonts w:asciiTheme="minorHAnsi" w:eastAsiaTheme="minorEastAsia" w:hAnsiTheme="minorHAnsi" w:cstheme="minorBidi"/>
            <w:noProof/>
            <w:color w:val="auto"/>
            <w:lang w:eastAsia="fr-FR"/>
          </w:rPr>
          <w:tab/>
        </w:r>
        <w:r w:rsidR="00B45428" w:rsidRPr="00180FBB">
          <w:rPr>
            <w:rStyle w:val="Lienhypertexte"/>
            <w:noProof/>
          </w:rPr>
          <w:t>Un enjeu technique et organisationnel</w:t>
        </w:r>
        <w:r w:rsidR="00B45428">
          <w:rPr>
            <w:noProof/>
            <w:webHidden/>
          </w:rPr>
          <w:tab/>
        </w:r>
        <w:r w:rsidR="00B45428">
          <w:rPr>
            <w:noProof/>
            <w:webHidden/>
          </w:rPr>
          <w:fldChar w:fldCharType="begin"/>
        </w:r>
        <w:r w:rsidR="00B45428">
          <w:rPr>
            <w:noProof/>
            <w:webHidden/>
          </w:rPr>
          <w:instrText xml:space="preserve"> PAGEREF _Toc10541722 \h </w:instrText>
        </w:r>
        <w:r w:rsidR="00B45428">
          <w:rPr>
            <w:noProof/>
            <w:webHidden/>
          </w:rPr>
        </w:r>
        <w:r w:rsidR="00B45428">
          <w:rPr>
            <w:noProof/>
            <w:webHidden/>
          </w:rPr>
          <w:fldChar w:fldCharType="separate"/>
        </w:r>
        <w:r w:rsidR="00B45428">
          <w:rPr>
            <w:noProof/>
            <w:webHidden/>
          </w:rPr>
          <w:t>4</w:t>
        </w:r>
        <w:r w:rsidR="00B45428">
          <w:rPr>
            <w:noProof/>
            <w:webHidden/>
          </w:rPr>
          <w:fldChar w:fldCharType="end"/>
        </w:r>
      </w:hyperlink>
    </w:p>
    <w:p w14:paraId="70925D87" w14:textId="6E5CB420" w:rsidR="00B45428" w:rsidRDefault="00381C73">
      <w:pPr>
        <w:pStyle w:val="TM2"/>
        <w:tabs>
          <w:tab w:val="left" w:pos="880"/>
          <w:tab w:val="right" w:leader="dot" w:pos="9060"/>
        </w:tabs>
        <w:rPr>
          <w:rFonts w:asciiTheme="minorHAnsi" w:eastAsiaTheme="minorEastAsia" w:hAnsiTheme="minorHAnsi" w:cstheme="minorBidi"/>
          <w:noProof/>
          <w:color w:val="auto"/>
          <w:lang w:eastAsia="fr-FR"/>
        </w:rPr>
      </w:pPr>
      <w:hyperlink w:anchor="_Toc10541723" w:history="1">
        <w:r w:rsidR="00B45428" w:rsidRPr="00180FBB">
          <w:rPr>
            <w:rStyle w:val="Lienhypertexte"/>
            <w:noProof/>
          </w:rPr>
          <w:t>4.4.</w:t>
        </w:r>
        <w:r w:rsidR="00B45428">
          <w:rPr>
            <w:rFonts w:asciiTheme="minorHAnsi" w:eastAsiaTheme="minorEastAsia" w:hAnsiTheme="minorHAnsi" w:cstheme="minorBidi"/>
            <w:noProof/>
            <w:color w:val="auto"/>
            <w:lang w:eastAsia="fr-FR"/>
          </w:rPr>
          <w:tab/>
        </w:r>
        <w:r w:rsidR="00B45428" w:rsidRPr="00180FBB">
          <w:rPr>
            <w:rStyle w:val="Lienhypertexte"/>
            <w:noProof/>
          </w:rPr>
          <w:t>Une gestion des risques</w:t>
        </w:r>
        <w:r w:rsidR="00B45428">
          <w:rPr>
            <w:noProof/>
            <w:webHidden/>
          </w:rPr>
          <w:tab/>
        </w:r>
        <w:r w:rsidR="00B45428">
          <w:rPr>
            <w:noProof/>
            <w:webHidden/>
          </w:rPr>
          <w:fldChar w:fldCharType="begin"/>
        </w:r>
        <w:r w:rsidR="00B45428">
          <w:rPr>
            <w:noProof/>
            <w:webHidden/>
          </w:rPr>
          <w:instrText xml:space="preserve"> PAGEREF _Toc10541723 \h </w:instrText>
        </w:r>
        <w:r w:rsidR="00B45428">
          <w:rPr>
            <w:noProof/>
            <w:webHidden/>
          </w:rPr>
        </w:r>
        <w:r w:rsidR="00B45428">
          <w:rPr>
            <w:noProof/>
            <w:webHidden/>
          </w:rPr>
          <w:fldChar w:fldCharType="separate"/>
        </w:r>
        <w:r w:rsidR="00B45428">
          <w:rPr>
            <w:noProof/>
            <w:webHidden/>
          </w:rPr>
          <w:t>4</w:t>
        </w:r>
        <w:r w:rsidR="00B45428">
          <w:rPr>
            <w:noProof/>
            <w:webHidden/>
          </w:rPr>
          <w:fldChar w:fldCharType="end"/>
        </w:r>
      </w:hyperlink>
    </w:p>
    <w:p w14:paraId="3A1B0A2A" w14:textId="63DF18AC" w:rsidR="00B45428" w:rsidRDefault="00381C73">
      <w:pPr>
        <w:pStyle w:val="TM1"/>
        <w:tabs>
          <w:tab w:val="left" w:pos="440"/>
          <w:tab w:val="right" w:leader="dot" w:pos="9060"/>
        </w:tabs>
        <w:rPr>
          <w:rFonts w:asciiTheme="minorHAnsi" w:eastAsiaTheme="minorEastAsia" w:hAnsiTheme="minorHAnsi" w:cstheme="minorBidi"/>
          <w:b w:val="0"/>
          <w:noProof/>
          <w:color w:val="auto"/>
          <w:lang w:eastAsia="fr-FR"/>
        </w:rPr>
      </w:pPr>
      <w:hyperlink w:anchor="_Toc10541724" w:history="1">
        <w:r w:rsidR="00B45428" w:rsidRPr="00180FBB">
          <w:rPr>
            <w:rStyle w:val="Lienhypertexte"/>
            <w:noProof/>
          </w:rPr>
          <w:t>5.</w:t>
        </w:r>
        <w:r w:rsidR="00B45428">
          <w:rPr>
            <w:rFonts w:asciiTheme="minorHAnsi" w:eastAsiaTheme="minorEastAsia" w:hAnsiTheme="minorHAnsi" w:cstheme="minorBidi"/>
            <w:b w:val="0"/>
            <w:noProof/>
            <w:color w:val="auto"/>
            <w:lang w:eastAsia="fr-FR"/>
          </w:rPr>
          <w:tab/>
        </w:r>
        <w:r w:rsidR="00B45428" w:rsidRPr="00180FBB">
          <w:rPr>
            <w:rStyle w:val="Lienhypertexte"/>
            <w:noProof/>
          </w:rPr>
          <w:t>Règles de sécurité</w:t>
        </w:r>
        <w:r w:rsidR="00B45428">
          <w:rPr>
            <w:noProof/>
            <w:webHidden/>
          </w:rPr>
          <w:tab/>
        </w:r>
        <w:r w:rsidR="00B45428">
          <w:rPr>
            <w:noProof/>
            <w:webHidden/>
          </w:rPr>
          <w:fldChar w:fldCharType="begin"/>
        </w:r>
        <w:r w:rsidR="00B45428">
          <w:rPr>
            <w:noProof/>
            <w:webHidden/>
          </w:rPr>
          <w:instrText xml:space="preserve"> PAGEREF _Toc10541724 \h </w:instrText>
        </w:r>
        <w:r w:rsidR="00B45428">
          <w:rPr>
            <w:noProof/>
            <w:webHidden/>
          </w:rPr>
        </w:r>
        <w:r w:rsidR="00B45428">
          <w:rPr>
            <w:noProof/>
            <w:webHidden/>
          </w:rPr>
          <w:fldChar w:fldCharType="separate"/>
        </w:r>
        <w:r w:rsidR="00B45428">
          <w:rPr>
            <w:noProof/>
            <w:webHidden/>
          </w:rPr>
          <w:t>4</w:t>
        </w:r>
        <w:r w:rsidR="00B45428">
          <w:rPr>
            <w:noProof/>
            <w:webHidden/>
          </w:rPr>
          <w:fldChar w:fldCharType="end"/>
        </w:r>
      </w:hyperlink>
    </w:p>
    <w:p w14:paraId="3A61CC7E" w14:textId="79E606D7" w:rsidR="00B45428" w:rsidRDefault="00381C73">
      <w:pPr>
        <w:pStyle w:val="TM2"/>
        <w:tabs>
          <w:tab w:val="left" w:pos="880"/>
          <w:tab w:val="right" w:leader="dot" w:pos="9060"/>
        </w:tabs>
        <w:rPr>
          <w:rFonts w:asciiTheme="minorHAnsi" w:eastAsiaTheme="minorEastAsia" w:hAnsiTheme="minorHAnsi" w:cstheme="minorBidi"/>
          <w:noProof/>
          <w:color w:val="auto"/>
          <w:lang w:eastAsia="fr-FR"/>
        </w:rPr>
      </w:pPr>
      <w:hyperlink w:anchor="_Toc10541725" w:history="1">
        <w:r w:rsidR="00B45428" w:rsidRPr="00180FBB">
          <w:rPr>
            <w:rStyle w:val="Lienhypertexte"/>
            <w:noProof/>
          </w:rPr>
          <w:t>5.1.</w:t>
        </w:r>
        <w:r w:rsidR="00B45428">
          <w:rPr>
            <w:rFonts w:asciiTheme="minorHAnsi" w:eastAsiaTheme="minorEastAsia" w:hAnsiTheme="minorHAnsi" w:cstheme="minorBidi"/>
            <w:noProof/>
            <w:color w:val="auto"/>
            <w:lang w:eastAsia="fr-FR"/>
          </w:rPr>
          <w:tab/>
        </w:r>
        <w:r w:rsidR="00B45428" w:rsidRPr="00180FBB">
          <w:rPr>
            <w:rStyle w:val="Lienhypertexte"/>
            <w:noProof/>
          </w:rPr>
          <w:t>Confidentialité de l’information et obligation de discrétion</w:t>
        </w:r>
        <w:r w:rsidR="00B45428">
          <w:rPr>
            <w:noProof/>
            <w:webHidden/>
          </w:rPr>
          <w:tab/>
        </w:r>
        <w:r w:rsidR="00B45428">
          <w:rPr>
            <w:noProof/>
            <w:webHidden/>
          </w:rPr>
          <w:fldChar w:fldCharType="begin"/>
        </w:r>
        <w:r w:rsidR="00B45428">
          <w:rPr>
            <w:noProof/>
            <w:webHidden/>
          </w:rPr>
          <w:instrText xml:space="preserve"> PAGEREF _Toc10541725 \h </w:instrText>
        </w:r>
        <w:r w:rsidR="00B45428">
          <w:rPr>
            <w:noProof/>
            <w:webHidden/>
          </w:rPr>
        </w:r>
        <w:r w:rsidR="00B45428">
          <w:rPr>
            <w:noProof/>
            <w:webHidden/>
          </w:rPr>
          <w:fldChar w:fldCharType="separate"/>
        </w:r>
        <w:r w:rsidR="00B45428">
          <w:rPr>
            <w:noProof/>
            <w:webHidden/>
          </w:rPr>
          <w:t>5</w:t>
        </w:r>
        <w:r w:rsidR="00B45428">
          <w:rPr>
            <w:noProof/>
            <w:webHidden/>
          </w:rPr>
          <w:fldChar w:fldCharType="end"/>
        </w:r>
      </w:hyperlink>
    </w:p>
    <w:p w14:paraId="54EED271" w14:textId="621ACD7F" w:rsidR="00B45428" w:rsidRDefault="00381C73">
      <w:pPr>
        <w:pStyle w:val="TM2"/>
        <w:tabs>
          <w:tab w:val="left" w:pos="880"/>
          <w:tab w:val="right" w:leader="dot" w:pos="9060"/>
        </w:tabs>
        <w:rPr>
          <w:rFonts w:asciiTheme="minorHAnsi" w:eastAsiaTheme="minorEastAsia" w:hAnsiTheme="minorHAnsi" w:cstheme="minorBidi"/>
          <w:noProof/>
          <w:color w:val="auto"/>
          <w:lang w:eastAsia="fr-FR"/>
        </w:rPr>
      </w:pPr>
      <w:hyperlink w:anchor="_Toc10541726" w:history="1">
        <w:r w:rsidR="00B45428" w:rsidRPr="00180FBB">
          <w:rPr>
            <w:rStyle w:val="Lienhypertexte"/>
            <w:noProof/>
          </w:rPr>
          <w:t>5.2.</w:t>
        </w:r>
        <w:r w:rsidR="00B45428">
          <w:rPr>
            <w:rFonts w:asciiTheme="minorHAnsi" w:eastAsiaTheme="minorEastAsia" w:hAnsiTheme="minorHAnsi" w:cstheme="minorBidi"/>
            <w:noProof/>
            <w:color w:val="auto"/>
            <w:lang w:eastAsia="fr-FR"/>
          </w:rPr>
          <w:tab/>
        </w:r>
        <w:r w:rsidR="00B45428" w:rsidRPr="00180FBB">
          <w:rPr>
            <w:rStyle w:val="Lienhypertexte"/>
            <w:noProof/>
          </w:rPr>
          <w:t>Protection de l’information</w:t>
        </w:r>
        <w:r w:rsidR="00B45428">
          <w:rPr>
            <w:noProof/>
            <w:webHidden/>
          </w:rPr>
          <w:tab/>
        </w:r>
        <w:r w:rsidR="00B45428">
          <w:rPr>
            <w:noProof/>
            <w:webHidden/>
          </w:rPr>
          <w:fldChar w:fldCharType="begin"/>
        </w:r>
        <w:r w:rsidR="00B45428">
          <w:rPr>
            <w:noProof/>
            <w:webHidden/>
          </w:rPr>
          <w:instrText xml:space="preserve"> PAGEREF _Toc10541726 \h </w:instrText>
        </w:r>
        <w:r w:rsidR="00B45428">
          <w:rPr>
            <w:noProof/>
            <w:webHidden/>
          </w:rPr>
        </w:r>
        <w:r w:rsidR="00B45428">
          <w:rPr>
            <w:noProof/>
            <w:webHidden/>
          </w:rPr>
          <w:fldChar w:fldCharType="separate"/>
        </w:r>
        <w:r w:rsidR="00B45428">
          <w:rPr>
            <w:noProof/>
            <w:webHidden/>
          </w:rPr>
          <w:t>5</w:t>
        </w:r>
        <w:r w:rsidR="00B45428">
          <w:rPr>
            <w:noProof/>
            <w:webHidden/>
          </w:rPr>
          <w:fldChar w:fldCharType="end"/>
        </w:r>
      </w:hyperlink>
    </w:p>
    <w:p w14:paraId="690C1CA1" w14:textId="07D51762" w:rsidR="00B45428" w:rsidRDefault="00381C73">
      <w:pPr>
        <w:pStyle w:val="TM2"/>
        <w:tabs>
          <w:tab w:val="left" w:pos="880"/>
          <w:tab w:val="right" w:leader="dot" w:pos="9060"/>
        </w:tabs>
        <w:rPr>
          <w:rFonts w:asciiTheme="minorHAnsi" w:eastAsiaTheme="minorEastAsia" w:hAnsiTheme="minorHAnsi" w:cstheme="minorBidi"/>
          <w:noProof/>
          <w:color w:val="auto"/>
          <w:lang w:eastAsia="fr-FR"/>
        </w:rPr>
      </w:pPr>
      <w:hyperlink w:anchor="_Toc10541727" w:history="1">
        <w:r w:rsidR="00B45428" w:rsidRPr="00180FBB">
          <w:rPr>
            <w:rStyle w:val="Lienhypertexte"/>
            <w:noProof/>
          </w:rPr>
          <w:t>5.3.</w:t>
        </w:r>
        <w:r w:rsidR="00B45428">
          <w:rPr>
            <w:rFonts w:asciiTheme="minorHAnsi" w:eastAsiaTheme="minorEastAsia" w:hAnsiTheme="minorHAnsi" w:cstheme="minorBidi"/>
            <w:noProof/>
            <w:color w:val="auto"/>
            <w:lang w:eastAsia="fr-FR"/>
          </w:rPr>
          <w:tab/>
        </w:r>
        <w:r w:rsidR="00B45428" w:rsidRPr="00180FBB">
          <w:rPr>
            <w:rStyle w:val="Lienhypertexte"/>
            <w:noProof/>
          </w:rPr>
          <w:t>Usages des ressources informatiques</w:t>
        </w:r>
        <w:r w:rsidR="00B45428">
          <w:rPr>
            <w:noProof/>
            <w:webHidden/>
          </w:rPr>
          <w:tab/>
        </w:r>
        <w:r w:rsidR="00B45428">
          <w:rPr>
            <w:noProof/>
            <w:webHidden/>
          </w:rPr>
          <w:fldChar w:fldCharType="begin"/>
        </w:r>
        <w:r w:rsidR="00B45428">
          <w:rPr>
            <w:noProof/>
            <w:webHidden/>
          </w:rPr>
          <w:instrText xml:space="preserve"> PAGEREF _Toc10541727 \h </w:instrText>
        </w:r>
        <w:r w:rsidR="00B45428">
          <w:rPr>
            <w:noProof/>
            <w:webHidden/>
          </w:rPr>
        </w:r>
        <w:r w:rsidR="00B45428">
          <w:rPr>
            <w:noProof/>
            <w:webHidden/>
          </w:rPr>
          <w:fldChar w:fldCharType="separate"/>
        </w:r>
        <w:r w:rsidR="00B45428">
          <w:rPr>
            <w:noProof/>
            <w:webHidden/>
          </w:rPr>
          <w:t>6</w:t>
        </w:r>
        <w:r w:rsidR="00B45428">
          <w:rPr>
            <w:noProof/>
            <w:webHidden/>
          </w:rPr>
          <w:fldChar w:fldCharType="end"/>
        </w:r>
      </w:hyperlink>
    </w:p>
    <w:p w14:paraId="10B335B1" w14:textId="14195FA8" w:rsidR="00B45428" w:rsidRDefault="00381C73">
      <w:pPr>
        <w:pStyle w:val="TM2"/>
        <w:tabs>
          <w:tab w:val="left" w:pos="880"/>
          <w:tab w:val="right" w:leader="dot" w:pos="9060"/>
        </w:tabs>
        <w:rPr>
          <w:rFonts w:asciiTheme="minorHAnsi" w:eastAsiaTheme="minorEastAsia" w:hAnsiTheme="minorHAnsi" w:cstheme="minorBidi"/>
          <w:noProof/>
          <w:color w:val="auto"/>
          <w:lang w:eastAsia="fr-FR"/>
        </w:rPr>
      </w:pPr>
      <w:hyperlink w:anchor="_Toc10541728" w:history="1">
        <w:r w:rsidR="00B45428" w:rsidRPr="00180FBB">
          <w:rPr>
            <w:rStyle w:val="Lienhypertexte"/>
            <w:noProof/>
          </w:rPr>
          <w:t>5.4.</w:t>
        </w:r>
        <w:r w:rsidR="00B45428">
          <w:rPr>
            <w:rFonts w:asciiTheme="minorHAnsi" w:eastAsiaTheme="minorEastAsia" w:hAnsiTheme="minorHAnsi" w:cstheme="minorBidi"/>
            <w:noProof/>
            <w:color w:val="auto"/>
            <w:lang w:eastAsia="fr-FR"/>
          </w:rPr>
          <w:tab/>
        </w:r>
        <w:r w:rsidR="00B45428" w:rsidRPr="00180FBB">
          <w:rPr>
            <w:rStyle w:val="Lienhypertexte"/>
            <w:noProof/>
          </w:rPr>
          <w:t>Usages des outils de communication</w:t>
        </w:r>
        <w:r w:rsidR="00B45428">
          <w:rPr>
            <w:noProof/>
            <w:webHidden/>
          </w:rPr>
          <w:tab/>
        </w:r>
        <w:r w:rsidR="00B45428">
          <w:rPr>
            <w:noProof/>
            <w:webHidden/>
          </w:rPr>
          <w:fldChar w:fldCharType="begin"/>
        </w:r>
        <w:r w:rsidR="00B45428">
          <w:rPr>
            <w:noProof/>
            <w:webHidden/>
          </w:rPr>
          <w:instrText xml:space="preserve"> PAGEREF _Toc10541728 \h </w:instrText>
        </w:r>
        <w:r w:rsidR="00B45428">
          <w:rPr>
            <w:noProof/>
            <w:webHidden/>
          </w:rPr>
        </w:r>
        <w:r w:rsidR="00B45428">
          <w:rPr>
            <w:noProof/>
            <w:webHidden/>
          </w:rPr>
          <w:fldChar w:fldCharType="separate"/>
        </w:r>
        <w:r w:rsidR="00B45428">
          <w:rPr>
            <w:noProof/>
            <w:webHidden/>
          </w:rPr>
          <w:t>7</w:t>
        </w:r>
        <w:r w:rsidR="00B45428">
          <w:rPr>
            <w:noProof/>
            <w:webHidden/>
          </w:rPr>
          <w:fldChar w:fldCharType="end"/>
        </w:r>
      </w:hyperlink>
    </w:p>
    <w:p w14:paraId="461F7BAD" w14:textId="06A2924F" w:rsidR="00B45428" w:rsidRDefault="00381C73">
      <w:pPr>
        <w:pStyle w:val="TM2"/>
        <w:tabs>
          <w:tab w:val="left" w:pos="880"/>
          <w:tab w:val="right" w:leader="dot" w:pos="9060"/>
        </w:tabs>
        <w:rPr>
          <w:rFonts w:asciiTheme="minorHAnsi" w:eastAsiaTheme="minorEastAsia" w:hAnsiTheme="minorHAnsi" w:cstheme="minorBidi"/>
          <w:noProof/>
          <w:color w:val="auto"/>
          <w:lang w:eastAsia="fr-FR"/>
        </w:rPr>
      </w:pPr>
      <w:hyperlink w:anchor="_Toc10541729" w:history="1">
        <w:r w:rsidR="00B45428" w:rsidRPr="00180FBB">
          <w:rPr>
            <w:rStyle w:val="Lienhypertexte"/>
            <w:noProof/>
          </w:rPr>
          <w:t>5.5.</w:t>
        </w:r>
        <w:r w:rsidR="00B45428">
          <w:rPr>
            <w:rFonts w:asciiTheme="minorHAnsi" w:eastAsiaTheme="minorEastAsia" w:hAnsiTheme="minorHAnsi" w:cstheme="minorBidi"/>
            <w:noProof/>
            <w:color w:val="auto"/>
            <w:lang w:eastAsia="fr-FR"/>
          </w:rPr>
          <w:tab/>
        </w:r>
        <w:r w:rsidR="00B45428" w:rsidRPr="00180FBB">
          <w:rPr>
            <w:rStyle w:val="Lienhypertexte"/>
            <w:noProof/>
          </w:rPr>
          <w:t>Usages des logins et des mots de passe (ou de cartes CPS ou équivalents)</w:t>
        </w:r>
        <w:r w:rsidR="00B45428">
          <w:rPr>
            <w:noProof/>
            <w:webHidden/>
          </w:rPr>
          <w:tab/>
        </w:r>
        <w:r w:rsidR="00B45428">
          <w:rPr>
            <w:noProof/>
            <w:webHidden/>
          </w:rPr>
          <w:fldChar w:fldCharType="begin"/>
        </w:r>
        <w:r w:rsidR="00B45428">
          <w:rPr>
            <w:noProof/>
            <w:webHidden/>
          </w:rPr>
          <w:instrText xml:space="preserve"> PAGEREF _Toc10541729 \h </w:instrText>
        </w:r>
        <w:r w:rsidR="00B45428">
          <w:rPr>
            <w:noProof/>
            <w:webHidden/>
          </w:rPr>
        </w:r>
        <w:r w:rsidR="00B45428">
          <w:rPr>
            <w:noProof/>
            <w:webHidden/>
          </w:rPr>
          <w:fldChar w:fldCharType="separate"/>
        </w:r>
        <w:r w:rsidR="00B45428">
          <w:rPr>
            <w:noProof/>
            <w:webHidden/>
          </w:rPr>
          <w:t>9</w:t>
        </w:r>
        <w:r w:rsidR="00B45428">
          <w:rPr>
            <w:noProof/>
            <w:webHidden/>
          </w:rPr>
          <w:fldChar w:fldCharType="end"/>
        </w:r>
      </w:hyperlink>
    </w:p>
    <w:p w14:paraId="40D8746A" w14:textId="5FFA4189" w:rsidR="00B45428" w:rsidRDefault="00381C73">
      <w:pPr>
        <w:pStyle w:val="TM2"/>
        <w:tabs>
          <w:tab w:val="left" w:pos="880"/>
          <w:tab w:val="right" w:leader="dot" w:pos="9060"/>
        </w:tabs>
        <w:rPr>
          <w:rFonts w:asciiTheme="minorHAnsi" w:eastAsiaTheme="minorEastAsia" w:hAnsiTheme="minorHAnsi" w:cstheme="minorBidi"/>
          <w:noProof/>
          <w:color w:val="auto"/>
          <w:lang w:eastAsia="fr-FR"/>
        </w:rPr>
      </w:pPr>
      <w:hyperlink w:anchor="_Toc10541730" w:history="1">
        <w:r w:rsidR="00B45428" w:rsidRPr="00180FBB">
          <w:rPr>
            <w:rStyle w:val="Lienhypertexte"/>
            <w:noProof/>
          </w:rPr>
          <w:t>5.6.</w:t>
        </w:r>
        <w:r w:rsidR="00B45428">
          <w:rPr>
            <w:rFonts w:asciiTheme="minorHAnsi" w:eastAsiaTheme="minorEastAsia" w:hAnsiTheme="minorHAnsi" w:cstheme="minorBidi"/>
            <w:noProof/>
            <w:color w:val="auto"/>
            <w:lang w:eastAsia="fr-FR"/>
          </w:rPr>
          <w:tab/>
        </w:r>
        <w:r w:rsidR="00B45428" w:rsidRPr="00180FBB">
          <w:rPr>
            <w:rStyle w:val="Lienhypertexte"/>
            <w:noProof/>
          </w:rPr>
          <w:t>Image de marque de l’établissement</w:t>
        </w:r>
        <w:r w:rsidR="00B45428">
          <w:rPr>
            <w:noProof/>
            <w:webHidden/>
          </w:rPr>
          <w:tab/>
        </w:r>
        <w:r w:rsidR="00B45428">
          <w:rPr>
            <w:noProof/>
            <w:webHidden/>
          </w:rPr>
          <w:fldChar w:fldCharType="begin"/>
        </w:r>
        <w:r w:rsidR="00B45428">
          <w:rPr>
            <w:noProof/>
            <w:webHidden/>
          </w:rPr>
          <w:instrText xml:space="preserve"> PAGEREF _Toc10541730 \h </w:instrText>
        </w:r>
        <w:r w:rsidR="00B45428">
          <w:rPr>
            <w:noProof/>
            <w:webHidden/>
          </w:rPr>
        </w:r>
        <w:r w:rsidR="00B45428">
          <w:rPr>
            <w:noProof/>
            <w:webHidden/>
          </w:rPr>
          <w:fldChar w:fldCharType="separate"/>
        </w:r>
        <w:r w:rsidR="00B45428">
          <w:rPr>
            <w:noProof/>
            <w:webHidden/>
          </w:rPr>
          <w:t>10</w:t>
        </w:r>
        <w:r w:rsidR="00B45428">
          <w:rPr>
            <w:noProof/>
            <w:webHidden/>
          </w:rPr>
          <w:fldChar w:fldCharType="end"/>
        </w:r>
      </w:hyperlink>
    </w:p>
    <w:p w14:paraId="4AF6D4CF" w14:textId="493B871B" w:rsidR="00B45428" w:rsidRDefault="00381C73">
      <w:pPr>
        <w:pStyle w:val="TM1"/>
        <w:tabs>
          <w:tab w:val="left" w:pos="440"/>
          <w:tab w:val="right" w:leader="dot" w:pos="9060"/>
        </w:tabs>
        <w:rPr>
          <w:rFonts w:asciiTheme="minorHAnsi" w:eastAsiaTheme="minorEastAsia" w:hAnsiTheme="minorHAnsi" w:cstheme="minorBidi"/>
          <w:b w:val="0"/>
          <w:noProof/>
          <w:color w:val="auto"/>
          <w:lang w:eastAsia="fr-FR"/>
        </w:rPr>
      </w:pPr>
      <w:hyperlink w:anchor="_Toc10541731" w:history="1">
        <w:r w:rsidR="00B45428" w:rsidRPr="00180FBB">
          <w:rPr>
            <w:rStyle w:val="Lienhypertexte"/>
            <w:noProof/>
          </w:rPr>
          <w:t>6.</w:t>
        </w:r>
        <w:r w:rsidR="00B45428">
          <w:rPr>
            <w:rFonts w:asciiTheme="minorHAnsi" w:eastAsiaTheme="minorEastAsia" w:hAnsiTheme="minorHAnsi" w:cstheme="minorBidi"/>
            <w:b w:val="0"/>
            <w:noProof/>
            <w:color w:val="auto"/>
            <w:lang w:eastAsia="fr-FR"/>
          </w:rPr>
          <w:tab/>
        </w:r>
        <w:r w:rsidR="00B45428" w:rsidRPr="00180FBB">
          <w:rPr>
            <w:rStyle w:val="Lienhypertexte"/>
            <w:noProof/>
          </w:rPr>
          <w:t>Protection des données personnelles</w:t>
        </w:r>
        <w:r w:rsidR="00B45428">
          <w:rPr>
            <w:noProof/>
            <w:webHidden/>
          </w:rPr>
          <w:tab/>
        </w:r>
        <w:r w:rsidR="00B45428">
          <w:rPr>
            <w:noProof/>
            <w:webHidden/>
          </w:rPr>
          <w:fldChar w:fldCharType="begin"/>
        </w:r>
        <w:r w:rsidR="00B45428">
          <w:rPr>
            <w:noProof/>
            <w:webHidden/>
          </w:rPr>
          <w:instrText xml:space="preserve"> PAGEREF _Toc10541731 \h </w:instrText>
        </w:r>
        <w:r w:rsidR="00B45428">
          <w:rPr>
            <w:noProof/>
            <w:webHidden/>
          </w:rPr>
        </w:r>
        <w:r w:rsidR="00B45428">
          <w:rPr>
            <w:noProof/>
            <w:webHidden/>
          </w:rPr>
          <w:fldChar w:fldCharType="separate"/>
        </w:r>
        <w:r w:rsidR="00B45428">
          <w:rPr>
            <w:noProof/>
            <w:webHidden/>
          </w:rPr>
          <w:t>10</w:t>
        </w:r>
        <w:r w:rsidR="00B45428">
          <w:rPr>
            <w:noProof/>
            <w:webHidden/>
          </w:rPr>
          <w:fldChar w:fldCharType="end"/>
        </w:r>
      </w:hyperlink>
    </w:p>
    <w:p w14:paraId="7A4EDBEB" w14:textId="761B3FF1" w:rsidR="00B45428" w:rsidRDefault="00381C73">
      <w:pPr>
        <w:pStyle w:val="TM1"/>
        <w:tabs>
          <w:tab w:val="left" w:pos="440"/>
          <w:tab w:val="right" w:leader="dot" w:pos="9060"/>
        </w:tabs>
        <w:rPr>
          <w:rFonts w:asciiTheme="minorHAnsi" w:eastAsiaTheme="minorEastAsia" w:hAnsiTheme="minorHAnsi" w:cstheme="minorBidi"/>
          <w:b w:val="0"/>
          <w:noProof/>
          <w:color w:val="auto"/>
          <w:lang w:eastAsia="fr-FR"/>
        </w:rPr>
      </w:pPr>
      <w:hyperlink w:anchor="_Toc10541732" w:history="1">
        <w:r w:rsidR="00B45428" w:rsidRPr="00180FBB">
          <w:rPr>
            <w:rStyle w:val="Lienhypertexte"/>
            <w:noProof/>
          </w:rPr>
          <w:t>7.</w:t>
        </w:r>
        <w:r w:rsidR="00B45428">
          <w:rPr>
            <w:rFonts w:asciiTheme="minorHAnsi" w:eastAsiaTheme="minorEastAsia" w:hAnsiTheme="minorHAnsi" w:cstheme="minorBidi"/>
            <w:b w:val="0"/>
            <w:noProof/>
            <w:color w:val="auto"/>
            <w:lang w:eastAsia="fr-FR"/>
          </w:rPr>
          <w:tab/>
        </w:r>
        <w:r w:rsidR="00B45428" w:rsidRPr="00180FBB">
          <w:rPr>
            <w:rStyle w:val="Lienhypertexte"/>
            <w:noProof/>
          </w:rPr>
          <w:t>Surveillance du système d’information</w:t>
        </w:r>
        <w:r w:rsidR="00B45428">
          <w:rPr>
            <w:noProof/>
            <w:webHidden/>
          </w:rPr>
          <w:tab/>
        </w:r>
        <w:r w:rsidR="00B45428">
          <w:rPr>
            <w:noProof/>
            <w:webHidden/>
          </w:rPr>
          <w:fldChar w:fldCharType="begin"/>
        </w:r>
        <w:r w:rsidR="00B45428">
          <w:rPr>
            <w:noProof/>
            <w:webHidden/>
          </w:rPr>
          <w:instrText xml:space="preserve"> PAGEREF _Toc10541732 \h </w:instrText>
        </w:r>
        <w:r w:rsidR="00B45428">
          <w:rPr>
            <w:noProof/>
            <w:webHidden/>
          </w:rPr>
        </w:r>
        <w:r w:rsidR="00B45428">
          <w:rPr>
            <w:noProof/>
            <w:webHidden/>
          </w:rPr>
          <w:fldChar w:fldCharType="separate"/>
        </w:r>
        <w:r w:rsidR="00B45428">
          <w:rPr>
            <w:noProof/>
            <w:webHidden/>
          </w:rPr>
          <w:t>11</w:t>
        </w:r>
        <w:r w:rsidR="00B45428">
          <w:rPr>
            <w:noProof/>
            <w:webHidden/>
          </w:rPr>
          <w:fldChar w:fldCharType="end"/>
        </w:r>
      </w:hyperlink>
    </w:p>
    <w:p w14:paraId="3E57B497" w14:textId="44FF467C" w:rsidR="00B45428" w:rsidRDefault="00381C73">
      <w:pPr>
        <w:pStyle w:val="TM2"/>
        <w:tabs>
          <w:tab w:val="left" w:pos="880"/>
          <w:tab w:val="right" w:leader="dot" w:pos="9060"/>
        </w:tabs>
        <w:rPr>
          <w:rFonts w:asciiTheme="minorHAnsi" w:eastAsiaTheme="minorEastAsia" w:hAnsiTheme="minorHAnsi" w:cstheme="minorBidi"/>
          <w:noProof/>
          <w:color w:val="auto"/>
          <w:lang w:eastAsia="fr-FR"/>
        </w:rPr>
      </w:pPr>
      <w:hyperlink w:anchor="_Toc10541733" w:history="1">
        <w:r w:rsidR="00B45428" w:rsidRPr="00180FBB">
          <w:rPr>
            <w:rStyle w:val="Lienhypertexte"/>
            <w:noProof/>
          </w:rPr>
          <w:t>7.1.</w:t>
        </w:r>
        <w:r w:rsidR="00B45428">
          <w:rPr>
            <w:rFonts w:asciiTheme="minorHAnsi" w:eastAsiaTheme="minorEastAsia" w:hAnsiTheme="minorHAnsi" w:cstheme="minorBidi"/>
            <w:noProof/>
            <w:color w:val="auto"/>
            <w:lang w:eastAsia="fr-FR"/>
          </w:rPr>
          <w:tab/>
        </w:r>
        <w:r w:rsidR="00B45428" w:rsidRPr="00180FBB">
          <w:rPr>
            <w:rStyle w:val="Lienhypertexte"/>
            <w:noProof/>
          </w:rPr>
          <w:t>Contrôle</w:t>
        </w:r>
        <w:r w:rsidR="00B45428">
          <w:rPr>
            <w:noProof/>
            <w:webHidden/>
          </w:rPr>
          <w:tab/>
        </w:r>
        <w:r w:rsidR="00B45428">
          <w:rPr>
            <w:noProof/>
            <w:webHidden/>
          </w:rPr>
          <w:fldChar w:fldCharType="begin"/>
        </w:r>
        <w:r w:rsidR="00B45428">
          <w:rPr>
            <w:noProof/>
            <w:webHidden/>
          </w:rPr>
          <w:instrText xml:space="preserve"> PAGEREF _Toc10541733 \h </w:instrText>
        </w:r>
        <w:r w:rsidR="00B45428">
          <w:rPr>
            <w:noProof/>
            <w:webHidden/>
          </w:rPr>
        </w:r>
        <w:r w:rsidR="00B45428">
          <w:rPr>
            <w:noProof/>
            <w:webHidden/>
          </w:rPr>
          <w:fldChar w:fldCharType="separate"/>
        </w:r>
        <w:r w:rsidR="00B45428">
          <w:rPr>
            <w:noProof/>
            <w:webHidden/>
          </w:rPr>
          <w:t>11</w:t>
        </w:r>
        <w:r w:rsidR="00B45428">
          <w:rPr>
            <w:noProof/>
            <w:webHidden/>
          </w:rPr>
          <w:fldChar w:fldCharType="end"/>
        </w:r>
      </w:hyperlink>
    </w:p>
    <w:p w14:paraId="45B7E630" w14:textId="2A623A9B" w:rsidR="00B45428" w:rsidRDefault="00381C73">
      <w:pPr>
        <w:pStyle w:val="TM2"/>
        <w:tabs>
          <w:tab w:val="left" w:pos="880"/>
          <w:tab w:val="right" w:leader="dot" w:pos="9060"/>
        </w:tabs>
        <w:rPr>
          <w:rFonts w:asciiTheme="minorHAnsi" w:eastAsiaTheme="minorEastAsia" w:hAnsiTheme="minorHAnsi" w:cstheme="minorBidi"/>
          <w:noProof/>
          <w:color w:val="auto"/>
          <w:lang w:eastAsia="fr-FR"/>
        </w:rPr>
      </w:pPr>
      <w:hyperlink w:anchor="_Toc10541734" w:history="1">
        <w:r w:rsidR="00B45428" w:rsidRPr="00180FBB">
          <w:rPr>
            <w:rStyle w:val="Lienhypertexte"/>
            <w:noProof/>
          </w:rPr>
          <w:t>7.2.</w:t>
        </w:r>
        <w:r w:rsidR="00B45428">
          <w:rPr>
            <w:rFonts w:asciiTheme="minorHAnsi" w:eastAsiaTheme="minorEastAsia" w:hAnsiTheme="minorHAnsi" w:cstheme="minorBidi"/>
            <w:noProof/>
            <w:color w:val="auto"/>
            <w:lang w:eastAsia="fr-FR"/>
          </w:rPr>
          <w:tab/>
        </w:r>
        <w:r w:rsidR="00B45428" w:rsidRPr="00180FBB">
          <w:rPr>
            <w:rStyle w:val="Lienhypertexte"/>
            <w:noProof/>
          </w:rPr>
          <w:t>Traçabilité</w:t>
        </w:r>
        <w:r w:rsidR="00B45428">
          <w:rPr>
            <w:noProof/>
            <w:webHidden/>
          </w:rPr>
          <w:tab/>
        </w:r>
        <w:r w:rsidR="00B45428">
          <w:rPr>
            <w:noProof/>
            <w:webHidden/>
          </w:rPr>
          <w:fldChar w:fldCharType="begin"/>
        </w:r>
        <w:r w:rsidR="00B45428">
          <w:rPr>
            <w:noProof/>
            <w:webHidden/>
          </w:rPr>
          <w:instrText xml:space="preserve"> PAGEREF _Toc10541734 \h </w:instrText>
        </w:r>
        <w:r w:rsidR="00B45428">
          <w:rPr>
            <w:noProof/>
            <w:webHidden/>
          </w:rPr>
        </w:r>
        <w:r w:rsidR="00B45428">
          <w:rPr>
            <w:noProof/>
            <w:webHidden/>
          </w:rPr>
          <w:fldChar w:fldCharType="separate"/>
        </w:r>
        <w:r w:rsidR="00B45428">
          <w:rPr>
            <w:noProof/>
            <w:webHidden/>
          </w:rPr>
          <w:t>11</w:t>
        </w:r>
        <w:r w:rsidR="00B45428">
          <w:rPr>
            <w:noProof/>
            <w:webHidden/>
          </w:rPr>
          <w:fldChar w:fldCharType="end"/>
        </w:r>
      </w:hyperlink>
    </w:p>
    <w:p w14:paraId="3B069767" w14:textId="6FC00E7D" w:rsidR="00B45428" w:rsidRDefault="00381C73">
      <w:pPr>
        <w:pStyle w:val="TM2"/>
        <w:tabs>
          <w:tab w:val="left" w:pos="880"/>
          <w:tab w:val="right" w:leader="dot" w:pos="9060"/>
        </w:tabs>
        <w:rPr>
          <w:rFonts w:asciiTheme="minorHAnsi" w:eastAsiaTheme="minorEastAsia" w:hAnsiTheme="minorHAnsi" w:cstheme="minorBidi"/>
          <w:noProof/>
          <w:color w:val="auto"/>
          <w:lang w:eastAsia="fr-FR"/>
        </w:rPr>
      </w:pPr>
      <w:hyperlink w:anchor="_Toc10541735" w:history="1">
        <w:r w:rsidR="00B45428" w:rsidRPr="00180FBB">
          <w:rPr>
            <w:rStyle w:val="Lienhypertexte"/>
            <w:noProof/>
          </w:rPr>
          <w:t>7.3.</w:t>
        </w:r>
        <w:r w:rsidR="00B45428">
          <w:rPr>
            <w:rFonts w:asciiTheme="minorHAnsi" w:eastAsiaTheme="minorEastAsia" w:hAnsiTheme="minorHAnsi" w:cstheme="minorBidi"/>
            <w:noProof/>
            <w:color w:val="auto"/>
            <w:lang w:eastAsia="fr-FR"/>
          </w:rPr>
          <w:tab/>
        </w:r>
        <w:r w:rsidR="00B45428" w:rsidRPr="00180FBB">
          <w:rPr>
            <w:rStyle w:val="Lienhypertexte"/>
            <w:noProof/>
          </w:rPr>
          <w:t>Alertes</w:t>
        </w:r>
        <w:r w:rsidR="00B45428">
          <w:rPr>
            <w:noProof/>
            <w:webHidden/>
          </w:rPr>
          <w:tab/>
        </w:r>
        <w:r w:rsidR="00B45428">
          <w:rPr>
            <w:noProof/>
            <w:webHidden/>
          </w:rPr>
          <w:fldChar w:fldCharType="begin"/>
        </w:r>
        <w:r w:rsidR="00B45428">
          <w:rPr>
            <w:noProof/>
            <w:webHidden/>
          </w:rPr>
          <w:instrText xml:space="preserve"> PAGEREF _Toc10541735 \h </w:instrText>
        </w:r>
        <w:r w:rsidR="00B45428">
          <w:rPr>
            <w:noProof/>
            <w:webHidden/>
          </w:rPr>
        </w:r>
        <w:r w:rsidR="00B45428">
          <w:rPr>
            <w:noProof/>
            <w:webHidden/>
          </w:rPr>
          <w:fldChar w:fldCharType="separate"/>
        </w:r>
        <w:r w:rsidR="00B45428">
          <w:rPr>
            <w:noProof/>
            <w:webHidden/>
          </w:rPr>
          <w:t>11</w:t>
        </w:r>
        <w:r w:rsidR="00B45428">
          <w:rPr>
            <w:noProof/>
            <w:webHidden/>
          </w:rPr>
          <w:fldChar w:fldCharType="end"/>
        </w:r>
      </w:hyperlink>
    </w:p>
    <w:p w14:paraId="06EB2DB4" w14:textId="72DEE8C8" w:rsidR="00B45428" w:rsidRDefault="00381C73">
      <w:pPr>
        <w:pStyle w:val="TM1"/>
        <w:tabs>
          <w:tab w:val="left" w:pos="440"/>
          <w:tab w:val="right" w:leader="dot" w:pos="9060"/>
        </w:tabs>
        <w:rPr>
          <w:rFonts w:asciiTheme="minorHAnsi" w:eastAsiaTheme="minorEastAsia" w:hAnsiTheme="minorHAnsi" w:cstheme="minorBidi"/>
          <w:b w:val="0"/>
          <w:noProof/>
          <w:color w:val="auto"/>
          <w:lang w:eastAsia="fr-FR"/>
        </w:rPr>
      </w:pPr>
      <w:hyperlink w:anchor="_Toc10541736" w:history="1">
        <w:r w:rsidR="00B45428" w:rsidRPr="00180FBB">
          <w:rPr>
            <w:rStyle w:val="Lienhypertexte"/>
            <w:noProof/>
          </w:rPr>
          <w:t>8.</w:t>
        </w:r>
        <w:r w:rsidR="00B45428">
          <w:rPr>
            <w:rFonts w:asciiTheme="minorHAnsi" w:eastAsiaTheme="minorEastAsia" w:hAnsiTheme="minorHAnsi" w:cstheme="minorBidi"/>
            <w:b w:val="0"/>
            <w:noProof/>
            <w:color w:val="auto"/>
            <w:lang w:eastAsia="fr-FR"/>
          </w:rPr>
          <w:tab/>
        </w:r>
        <w:r w:rsidR="00B45428" w:rsidRPr="00180FBB">
          <w:rPr>
            <w:rStyle w:val="Lienhypertexte"/>
            <w:noProof/>
          </w:rPr>
          <w:t>Responsabilités et sanctions</w:t>
        </w:r>
        <w:r w:rsidR="00B45428">
          <w:rPr>
            <w:noProof/>
            <w:webHidden/>
          </w:rPr>
          <w:tab/>
        </w:r>
        <w:r w:rsidR="00B45428">
          <w:rPr>
            <w:noProof/>
            <w:webHidden/>
          </w:rPr>
          <w:fldChar w:fldCharType="begin"/>
        </w:r>
        <w:r w:rsidR="00B45428">
          <w:rPr>
            <w:noProof/>
            <w:webHidden/>
          </w:rPr>
          <w:instrText xml:space="preserve"> PAGEREF _Toc10541736 \h </w:instrText>
        </w:r>
        <w:r w:rsidR="00B45428">
          <w:rPr>
            <w:noProof/>
            <w:webHidden/>
          </w:rPr>
        </w:r>
        <w:r w:rsidR="00B45428">
          <w:rPr>
            <w:noProof/>
            <w:webHidden/>
          </w:rPr>
          <w:fldChar w:fldCharType="separate"/>
        </w:r>
        <w:r w:rsidR="00B45428">
          <w:rPr>
            <w:noProof/>
            <w:webHidden/>
          </w:rPr>
          <w:t>12</w:t>
        </w:r>
        <w:r w:rsidR="00B45428">
          <w:rPr>
            <w:noProof/>
            <w:webHidden/>
          </w:rPr>
          <w:fldChar w:fldCharType="end"/>
        </w:r>
      </w:hyperlink>
    </w:p>
    <w:p w14:paraId="2A03AE2F" w14:textId="7827FD3E" w:rsidR="00133081" w:rsidRPr="0087268A" w:rsidRDefault="00133081" w:rsidP="00CA0016">
      <w:pPr>
        <w:pStyle w:val="Titre1"/>
      </w:pPr>
      <w:r>
        <w:lastRenderedPageBreak/>
        <w:fldChar w:fldCharType="end"/>
      </w:r>
      <w:bookmarkStart w:id="4" w:name="_Toc10541716"/>
      <w:r>
        <w:t>Objet du document</w:t>
      </w:r>
      <w:bookmarkEnd w:id="4"/>
    </w:p>
    <w:p w14:paraId="6A3E0209" w14:textId="402CB7BF" w:rsidR="00133081" w:rsidRPr="00AA2A50" w:rsidRDefault="00133081" w:rsidP="0001568B">
      <w:pPr>
        <w:rPr>
          <w:rFonts w:cs="Calibri"/>
          <w:szCs w:val="20"/>
        </w:rPr>
      </w:pPr>
      <w:r w:rsidRPr="00AA2A50">
        <w:rPr>
          <w:rFonts w:cs="Calibri"/>
          <w:szCs w:val="20"/>
        </w:rPr>
        <w:t>La présente Charte a pour objet de décrire les règles d</w:t>
      </w:r>
      <w:r w:rsidR="009841C4">
        <w:rPr>
          <w:rFonts w:cs="Calibri"/>
          <w:szCs w:val="20"/>
        </w:rPr>
        <w:t>’</w:t>
      </w:r>
      <w:r w:rsidRPr="00AA2A50">
        <w:rPr>
          <w:rFonts w:cs="Calibri"/>
          <w:szCs w:val="20"/>
        </w:rPr>
        <w:t xml:space="preserve">accès et d’utilisation des ressources informatiques et des services Internet du </w:t>
      </w:r>
      <w:r w:rsidRPr="00AA2A50">
        <w:rPr>
          <w:rFonts w:cs="Calibri"/>
          <w:i/>
          <w:color w:val="C0504D"/>
          <w:szCs w:val="20"/>
        </w:rPr>
        <w:t xml:space="preserve">[indiquer le nom de l’établissement de santé] </w:t>
      </w:r>
      <w:r w:rsidRPr="00AA2A50">
        <w:rPr>
          <w:rFonts w:cs="Calibri"/>
          <w:szCs w:val="20"/>
        </w:rPr>
        <w:t>et rappelle à ses utilisateurs les droits et les responsabilités qui leur incombent dans l’utilisation du système d’information.</w:t>
      </w:r>
    </w:p>
    <w:p w14:paraId="67E0FF9D" w14:textId="77777777" w:rsidR="00133081" w:rsidRPr="00AA2A50" w:rsidRDefault="00133081" w:rsidP="0001568B">
      <w:pPr>
        <w:rPr>
          <w:rFonts w:cs="Calibri"/>
          <w:color w:val="auto"/>
          <w:szCs w:val="20"/>
        </w:rPr>
      </w:pPr>
      <w:r w:rsidRPr="00AA2A50">
        <w:rPr>
          <w:rFonts w:cs="Calibri"/>
          <w:szCs w:val="20"/>
        </w:rPr>
        <w:t xml:space="preserve">Elle pose des règles permettant d’assurer la sécurité et la performance du système d’information de l’établissement, de préserver la confidentialité des données dans le respect de la réglementation en vigueur et des droits et libertés reconnus aux utilisateurs, conformément à la politique de sécurité du système </w:t>
      </w:r>
      <w:r w:rsidRPr="00AA2A50">
        <w:rPr>
          <w:rFonts w:cs="Calibri"/>
          <w:color w:val="auto"/>
          <w:szCs w:val="20"/>
        </w:rPr>
        <w:t>d’information définie par l’établissement et au règlement général de la protection des données (RGPD) en vigueur depuis mai 2018.</w:t>
      </w:r>
    </w:p>
    <w:p w14:paraId="3DBB1CE7" w14:textId="319679E2" w:rsidR="00133081" w:rsidRPr="00AA2A50" w:rsidRDefault="00133081" w:rsidP="0001568B">
      <w:pPr>
        <w:rPr>
          <w:rFonts w:cs="Calibri"/>
          <w:szCs w:val="20"/>
        </w:rPr>
      </w:pPr>
      <w:r w:rsidRPr="00AA2A50">
        <w:rPr>
          <w:rFonts w:cs="Calibri"/>
          <w:color w:val="auto"/>
          <w:szCs w:val="20"/>
        </w:rPr>
        <w:t>Cette Charte a été validée par la Direction générale de l’établissement. Préalablement à sa mise en œuvre, elle a été notifiée au Comité d’</w:t>
      </w:r>
      <w:r w:rsidR="009841C4">
        <w:rPr>
          <w:rFonts w:cs="Calibri"/>
          <w:color w:val="auto"/>
          <w:szCs w:val="20"/>
        </w:rPr>
        <w:t>É</w:t>
      </w:r>
      <w:r w:rsidRPr="00AA2A50">
        <w:rPr>
          <w:rFonts w:cs="Calibri"/>
          <w:color w:val="auto"/>
          <w:szCs w:val="20"/>
        </w:rPr>
        <w:t>tablissement et à la Commission médicale d’</w:t>
      </w:r>
      <w:r w:rsidR="009841C4">
        <w:rPr>
          <w:rFonts w:cs="Calibri"/>
          <w:color w:val="auto"/>
          <w:szCs w:val="20"/>
        </w:rPr>
        <w:t>É</w:t>
      </w:r>
      <w:r w:rsidRPr="00AA2A50">
        <w:rPr>
          <w:rFonts w:cs="Calibri"/>
          <w:color w:val="auto"/>
          <w:szCs w:val="20"/>
        </w:rPr>
        <w:t>tablissement. Elle constitue une annexe au Règlement Intérieur de l’établissement</w:t>
      </w:r>
      <w:r w:rsidRPr="00AA2A50">
        <w:rPr>
          <w:rFonts w:cs="Calibri"/>
          <w:szCs w:val="20"/>
        </w:rPr>
        <w:t xml:space="preserve">. Les membres du personnel et les personnels extérieurs sont invités à en prendre connaissance. La Charte est mise à leur disposition sur l’Intranet et affichée dans les locaux de l’établissement de santé </w:t>
      </w:r>
      <w:r w:rsidRPr="00AA2A50">
        <w:rPr>
          <w:rFonts w:cs="Calibri"/>
          <w:i/>
          <w:color w:val="C0504D"/>
          <w:szCs w:val="20"/>
        </w:rPr>
        <w:t>[préciser les autres modes de diffusion le cas échéant]</w:t>
      </w:r>
      <w:r w:rsidRPr="00AA2A50">
        <w:rPr>
          <w:rFonts w:cs="Calibri"/>
          <w:szCs w:val="20"/>
        </w:rPr>
        <w:t>.</w:t>
      </w:r>
    </w:p>
    <w:p w14:paraId="03851F3C" w14:textId="3EDCA026" w:rsidR="00133081" w:rsidRPr="00F0212B" w:rsidRDefault="00133081" w:rsidP="0001568B">
      <w:pPr>
        <w:rPr>
          <w:rFonts w:cs="Calibri"/>
          <w:color w:val="auto"/>
          <w:szCs w:val="20"/>
        </w:rPr>
      </w:pPr>
      <w:r w:rsidRPr="00AA2A50">
        <w:rPr>
          <w:rFonts w:cs="Calibri"/>
          <w:szCs w:val="20"/>
        </w:rPr>
        <w:t>Cette Charte a fait l’objet de travaux communs au sein du groupement hospitalier de territoire (</w:t>
      </w:r>
      <w:r w:rsidRPr="00AA2A50">
        <w:rPr>
          <w:rFonts w:cs="Calibri"/>
          <w:color w:val="auto"/>
          <w:szCs w:val="20"/>
        </w:rPr>
        <w:t>GHT) auquel appartient l’établissement</w:t>
      </w:r>
      <w:r w:rsidR="009841C4">
        <w:rPr>
          <w:rFonts w:cs="Calibri"/>
          <w:color w:val="auto"/>
          <w:szCs w:val="20"/>
        </w:rPr>
        <w:t>/</w:t>
      </w:r>
      <w:r w:rsidRPr="00AA2A50">
        <w:rPr>
          <w:rFonts w:cs="Calibri"/>
          <w:color w:val="auto"/>
          <w:szCs w:val="20"/>
        </w:rPr>
        <w:t>groupe d’établissements, afin d’harmoniser les pratiques d’accès et d’usage du SI des établissements et de faciliter l’utilisation des SI hospitaliers par les personnels qui exercent dans plusieurs structures au sein du GHT</w:t>
      </w:r>
      <w:r w:rsidR="009841C4">
        <w:rPr>
          <w:rFonts w:cs="Calibri"/>
          <w:color w:val="auto"/>
          <w:szCs w:val="20"/>
        </w:rPr>
        <w:t>/</w:t>
      </w:r>
      <w:r w:rsidRPr="00AA2A50">
        <w:rPr>
          <w:rFonts w:cs="Calibri"/>
          <w:color w:val="auto"/>
          <w:szCs w:val="20"/>
        </w:rPr>
        <w:t>groupe d’établissements.</w:t>
      </w:r>
    </w:p>
    <w:tbl>
      <w:tblPr>
        <w:tblpPr w:leftFromText="141" w:rightFromText="141" w:vertAnchor="text" w:horzAnchor="margin" w:tblpY="68"/>
        <w:tblOverlap w:val="neve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09"/>
      </w:tblGrid>
      <w:tr w:rsidR="00133081" w:rsidRPr="002449C9" w14:paraId="566A95D1" w14:textId="77777777" w:rsidTr="0001568B">
        <w:tc>
          <w:tcPr>
            <w:tcW w:w="9209" w:type="dxa"/>
            <w:tcBorders>
              <w:top w:val="single" w:sz="4" w:space="0" w:color="auto"/>
              <w:left w:val="single" w:sz="4" w:space="0" w:color="auto"/>
              <w:bottom w:val="single" w:sz="4" w:space="0" w:color="auto"/>
              <w:right w:val="single" w:sz="4" w:space="0" w:color="auto"/>
            </w:tcBorders>
          </w:tcPr>
          <w:p w14:paraId="250BF2B3" w14:textId="77777777" w:rsidR="00133081" w:rsidRPr="00AA2A50" w:rsidRDefault="00133081" w:rsidP="00A87CBE">
            <w:pPr>
              <w:rPr>
                <w:rFonts w:cs="Calibri"/>
                <w:color w:val="8064A2"/>
              </w:rPr>
            </w:pPr>
            <w:r w:rsidRPr="00AA2A50">
              <w:rPr>
                <w:rFonts w:cs="Calibri"/>
                <w:color w:val="8064A2"/>
              </w:rPr>
              <w:t>La Charte d’accès et d’usage du système d’information doit être validée conjointement par la Direction générale et la Commission médicale de l’établissement. Elle constitue une annexe au Règlement intérieur.</w:t>
            </w:r>
          </w:p>
        </w:tc>
      </w:tr>
    </w:tbl>
    <w:p w14:paraId="52025621" w14:textId="77777777" w:rsidR="00133081" w:rsidRPr="00AA2A50" w:rsidRDefault="00133081" w:rsidP="00772A54">
      <w:pPr>
        <w:rPr>
          <w:rFonts w:cs="Calibri"/>
          <w:color w:val="auto"/>
          <w:szCs w:val="20"/>
        </w:rPr>
      </w:pPr>
    </w:p>
    <w:p w14:paraId="1820FFD7" w14:textId="3748C218" w:rsidR="00133081" w:rsidRPr="00F0212B" w:rsidRDefault="00133081" w:rsidP="00F0212B">
      <w:pPr>
        <w:pStyle w:val="Titre1"/>
      </w:pPr>
      <w:bookmarkStart w:id="5" w:name="_Toc10541717"/>
      <w:r>
        <w:t>Champ d’application</w:t>
      </w:r>
      <w:bookmarkEnd w:id="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12"/>
      </w:tblGrid>
      <w:tr w:rsidR="00133081" w:rsidRPr="0006042A" w14:paraId="37619AB2" w14:textId="77777777" w:rsidTr="00A87CBE">
        <w:tc>
          <w:tcPr>
            <w:tcW w:w="9212" w:type="dxa"/>
            <w:tcBorders>
              <w:top w:val="single" w:sz="4" w:space="0" w:color="auto"/>
              <w:left w:val="single" w:sz="4" w:space="0" w:color="auto"/>
              <w:bottom w:val="single" w:sz="4" w:space="0" w:color="auto"/>
              <w:right w:val="single" w:sz="4" w:space="0" w:color="auto"/>
            </w:tcBorders>
          </w:tcPr>
          <w:p w14:paraId="4503A1C3" w14:textId="77777777" w:rsidR="00133081" w:rsidRPr="00AA2A50" w:rsidRDefault="00133081" w:rsidP="00A87CBE">
            <w:pPr>
              <w:rPr>
                <w:rFonts w:cs="Calibri"/>
                <w:color w:val="8064A2"/>
                <w:szCs w:val="20"/>
              </w:rPr>
            </w:pPr>
            <w:r w:rsidRPr="00AA2A50">
              <w:rPr>
                <w:rFonts w:cs="Calibri"/>
                <w:color w:val="8064A2"/>
                <w:szCs w:val="20"/>
              </w:rPr>
              <w:t>Cette section décrit le périmètre d’application de la présente Charte et précise les utilisateurs du système d’information de l’établissement qui sont concernés par celle-ci.</w:t>
            </w:r>
          </w:p>
        </w:tc>
      </w:tr>
    </w:tbl>
    <w:p w14:paraId="367864DF" w14:textId="77777777" w:rsidR="00133081" w:rsidRPr="00AA2A50" w:rsidRDefault="00133081" w:rsidP="008359F1">
      <w:pPr>
        <w:rPr>
          <w:rFonts w:cs="Calibri"/>
          <w:szCs w:val="20"/>
        </w:rPr>
      </w:pPr>
    </w:p>
    <w:p w14:paraId="43C2A06B" w14:textId="0E03A68F" w:rsidR="00133081" w:rsidRPr="00AA2A50" w:rsidRDefault="00133081" w:rsidP="008359F1">
      <w:pPr>
        <w:spacing w:after="60"/>
        <w:rPr>
          <w:rFonts w:cs="Calibri"/>
          <w:szCs w:val="20"/>
        </w:rPr>
      </w:pPr>
      <w:r w:rsidRPr="00AA2A50">
        <w:rPr>
          <w:rFonts w:cs="Calibri"/>
          <w:szCs w:val="20"/>
        </w:rPr>
        <w:t xml:space="preserve">La présente Charte concerne les ressources informatiques, les services </w:t>
      </w:r>
      <w:r w:rsidR="009841C4">
        <w:rPr>
          <w:rFonts w:cs="Calibri"/>
          <w:szCs w:val="20"/>
        </w:rPr>
        <w:t>Internet</w:t>
      </w:r>
      <w:r w:rsidRPr="00AA2A50">
        <w:rPr>
          <w:rFonts w:cs="Calibri"/>
          <w:szCs w:val="20"/>
        </w:rPr>
        <w:t xml:space="preserve"> et téléphoniques du </w:t>
      </w:r>
      <w:r w:rsidRPr="00AA2A50">
        <w:rPr>
          <w:rFonts w:cs="Calibri"/>
          <w:b/>
          <w:i/>
          <w:color w:val="C0504D"/>
          <w:szCs w:val="20"/>
        </w:rPr>
        <w:t>[</w:t>
      </w:r>
      <w:r w:rsidRPr="00AA2A50">
        <w:rPr>
          <w:rFonts w:cs="Calibri"/>
          <w:i/>
          <w:color w:val="C0504D"/>
          <w:szCs w:val="20"/>
        </w:rPr>
        <w:t>indiquer le nom de l’établissement de santé</w:t>
      </w:r>
      <w:r w:rsidRPr="00AA2A50">
        <w:rPr>
          <w:rFonts w:cs="Calibri"/>
          <w:color w:val="C0504D"/>
          <w:szCs w:val="20"/>
        </w:rPr>
        <w:t>]</w:t>
      </w:r>
      <w:r w:rsidRPr="00AA2A50">
        <w:rPr>
          <w:rFonts w:cs="Calibri"/>
          <w:szCs w:val="20"/>
        </w:rPr>
        <w:t>, ainsi que tout autre moyen de connexion à distance permettant d’accéder, via le réseau informatique, aux services de communication ou de traitement électronique</w:t>
      </w:r>
      <w:r w:rsidR="009841C4">
        <w:rPr>
          <w:rFonts w:cs="Calibri"/>
          <w:szCs w:val="20"/>
        </w:rPr>
        <w:t xml:space="preserve">s </w:t>
      </w:r>
      <w:r w:rsidRPr="00AA2A50">
        <w:rPr>
          <w:rFonts w:cs="Calibri"/>
          <w:szCs w:val="20"/>
        </w:rPr>
        <w:t xml:space="preserve">interne ou externe. </w:t>
      </w:r>
    </w:p>
    <w:p w14:paraId="1C9107CF" w14:textId="27806A03" w:rsidR="00133081" w:rsidRPr="00AA2A50" w:rsidRDefault="00133081" w:rsidP="008359F1">
      <w:pPr>
        <w:spacing w:after="60"/>
        <w:rPr>
          <w:rFonts w:cs="Calibri"/>
          <w:szCs w:val="20"/>
        </w:rPr>
      </w:pPr>
      <w:r w:rsidRPr="00AA2A50">
        <w:rPr>
          <w:rFonts w:cs="Calibri"/>
          <w:szCs w:val="20"/>
        </w:rPr>
        <w:t>Il s’agit principalement des ressources suivantes</w:t>
      </w:r>
      <w:r w:rsidR="009841C4">
        <w:rPr>
          <w:rFonts w:cs="Calibri"/>
          <w:szCs w:val="20"/>
        </w:rPr>
        <w:t> </w:t>
      </w:r>
      <w:r w:rsidRPr="00AA2A50">
        <w:rPr>
          <w:rFonts w:cs="Calibri"/>
          <w:szCs w:val="20"/>
        </w:rPr>
        <w:t>:</w:t>
      </w:r>
    </w:p>
    <w:p w14:paraId="02E54900" w14:textId="77777777" w:rsidR="00133081" w:rsidRPr="00AA2A50" w:rsidRDefault="00133081" w:rsidP="008359F1">
      <w:pPr>
        <w:pStyle w:val="Paragraphedeliste"/>
        <w:numPr>
          <w:ilvl w:val="0"/>
          <w:numId w:val="29"/>
        </w:numPr>
        <w:spacing w:after="60"/>
        <w:ind w:left="567" w:hanging="283"/>
        <w:contextualSpacing/>
        <w:rPr>
          <w:rFonts w:cs="Calibri"/>
          <w:szCs w:val="20"/>
        </w:rPr>
      </w:pPr>
      <w:r w:rsidRPr="00AA2A50">
        <w:rPr>
          <w:rFonts w:cs="Calibri"/>
          <w:szCs w:val="20"/>
        </w:rPr>
        <w:t>Ordinateurs de bureau ;</w:t>
      </w:r>
    </w:p>
    <w:p w14:paraId="312E2C57" w14:textId="77777777" w:rsidR="00133081" w:rsidRPr="00AA2A50" w:rsidRDefault="00133081" w:rsidP="008359F1">
      <w:pPr>
        <w:pStyle w:val="Paragraphedeliste"/>
        <w:numPr>
          <w:ilvl w:val="0"/>
          <w:numId w:val="29"/>
        </w:numPr>
        <w:spacing w:after="60"/>
        <w:ind w:left="567" w:hanging="283"/>
        <w:contextualSpacing/>
        <w:rPr>
          <w:rFonts w:cs="Calibri"/>
          <w:szCs w:val="20"/>
        </w:rPr>
      </w:pPr>
      <w:r w:rsidRPr="00AA2A50">
        <w:rPr>
          <w:rFonts w:cs="Calibri"/>
          <w:szCs w:val="20"/>
        </w:rPr>
        <w:t>Ordinateurs portables ;</w:t>
      </w:r>
    </w:p>
    <w:p w14:paraId="5367C6F2" w14:textId="77777777" w:rsidR="00133081" w:rsidRPr="00AA2A50" w:rsidRDefault="00133081" w:rsidP="008359F1">
      <w:pPr>
        <w:pStyle w:val="Paragraphedeliste"/>
        <w:numPr>
          <w:ilvl w:val="0"/>
          <w:numId w:val="29"/>
        </w:numPr>
        <w:spacing w:after="60"/>
        <w:ind w:left="567" w:hanging="283"/>
        <w:contextualSpacing/>
        <w:rPr>
          <w:rFonts w:cs="Calibri"/>
          <w:szCs w:val="20"/>
        </w:rPr>
      </w:pPr>
      <w:r w:rsidRPr="00AA2A50">
        <w:rPr>
          <w:rFonts w:cs="Calibri"/>
          <w:szCs w:val="20"/>
        </w:rPr>
        <w:t>Terminaux portables ;</w:t>
      </w:r>
    </w:p>
    <w:p w14:paraId="4F480B61" w14:textId="77777777" w:rsidR="00133081" w:rsidRPr="00AA2A50" w:rsidRDefault="00133081" w:rsidP="008359F1">
      <w:pPr>
        <w:pStyle w:val="Paragraphedeliste"/>
        <w:numPr>
          <w:ilvl w:val="0"/>
          <w:numId w:val="29"/>
        </w:numPr>
        <w:spacing w:after="60"/>
        <w:ind w:left="567" w:hanging="283"/>
        <w:contextualSpacing/>
        <w:rPr>
          <w:rFonts w:cs="Calibri"/>
          <w:szCs w:val="20"/>
        </w:rPr>
      </w:pPr>
      <w:r w:rsidRPr="00AA2A50">
        <w:rPr>
          <w:rFonts w:cs="Calibri"/>
          <w:szCs w:val="20"/>
        </w:rPr>
        <w:t>Imprimantes simples ou multifonctions ;</w:t>
      </w:r>
    </w:p>
    <w:p w14:paraId="19E95D6F" w14:textId="77777777" w:rsidR="00133081" w:rsidRPr="00AA2A50" w:rsidRDefault="00133081" w:rsidP="008359F1">
      <w:pPr>
        <w:pStyle w:val="Paragraphedeliste"/>
        <w:numPr>
          <w:ilvl w:val="0"/>
          <w:numId w:val="29"/>
        </w:numPr>
        <w:spacing w:after="60"/>
        <w:ind w:left="567" w:hanging="283"/>
        <w:contextualSpacing/>
        <w:rPr>
          <w:rFonts w:cs="Calibri"/>
          <w:szCs w:val="20"/>
        </w:rPr>
      </w:pPr>
      <w:r w:rsidRPr="00AA2A50">
        <w:rPr>
          <w:rFonts w:cs="Calibri"/>
          <w:szCs w:val="20"/>
        </w:rPr>
        <w:t>Tablettes ;</w:t>
      </w:r>
    </w:p>
    <w:p w14:paraId="28B232F5" w14:textId="77777777" w:rsidR="00133081" w:rsidRPr="00AA2A50" w:rsidRDefault="00133081" w:rsidP="008359F1">
      <w:pPr>
        <w:pStyle w:val="Paragraphedeliste"/>
        <w:numPr>
          <w:ilvl w:val="0"/>
          <w:numId w:val="29"/>
        </w:numPr>
        <w:spacing w:after="60"/>
        <w:ind w:left="567" w:hanging="283"/>
        <w:contextualSpacing/>
        <w:rPr>
          <w:rFonts w:cs="Calibri"/>
          <w:szCs w:val="20"/>
        </w:rPr>
      </w:pPr>
      <w:r w:rsidRPr="00AA2A50">
        <w:rPr>
          <w:rFonts w:cs="Calibri"/>
          <w:szCs w:val="20"/>
        </w:rPr>
        <w:t>Smartphones ;</w:t>
      </w:r>
    </w:p>
    <w:p w14:paraId="5759AD5B" w14:textId="77777777" w:rsidR="00133081" w:rsidRPr="00AA2A50" w:rsidRDefault="00133081" w:rsidP="008359F1">
      <w:pPr>
        <w:pStyle w:val="Paragraphedeliste"/>
        <w:numPr>
          <w:ilvl w:val="0"/>
          <w:numId w:val="29"/>
        </w:numPr>
        <w:ind w:left="567" w:hanging="283"/>
        <w:contextualSpacing/>
        <w:rPr>
          <w:rFonts w:cs="Calibri"/>
          <w:szCs w:val="20"/>
        </w:rPr>
      </w:pPr>
      <w:r w:rsidRPr="00AA2A50">
        <w:rPr>
          <w:rFonts w:cs="Calibri"/>
          <w:i/>
          <w:color w:val="C0504D"/>
          <w:szCs w:val="20"/>
        </w:rPr>
        <w:t xml:space="preserve"> [Ajouter toute autre ressource que la structure souhaite intégrer au périmètre de la Charte</w:t>
      </w:r>
      <w:r w:rsidRPr="00AA2A50">
        <w:rPr>
          <w:rFonts w:cs="Calibri"/>
          <w:color w:val="C0504D"/>
          <w:szCs w:val="20"/>
        </w:rPr>
        <w:t>].</w:t>
      </w:r>
    </w:p>
    <w:p w14:paraId="265C596C" w14:textId="20B8ADE0" w:rsidR="00133081" w:rsidRPr="00AA2A50" w:rsidRDefault="00133081" w:rsidP="008359F1">
      <w:pPr>
        <w:rPr>
          <w:rFonts w:cs="Calibri"/>
          <w:szCs w:val="20"/>
        </w:rPr>
      </w:pPr>
      <w:r w:rsidRPr="00AA2A50">
        <w:rPr>
          <w:rFonts w:cs="Calibri"/>
          <w:szCs w:val="20"/>
        </w:rPr>
        <w:t xml:space="preserve">Cette Charte s’applique à l’ensemble des professionnels de l’établissement de santé, tous statuts confondus, et concerne notamment les agents permanents ou temporaires (stagiaires, internes, doctorants, prestataires, fournisseurs, sous-traitants, bénévoles…) utilisant les moyens informatiques </w:t>
      </w:r>
      <w:r w:rsidRPr="00AA2A50">
        <w:rPr>
          <w:rFonts w:cs="Calibri"/>
          <w:szCs w:val="20"/>
        </w:rPr>
        <w:lastRenderedPageBreak/>
        <w:t>de l’établissement et les personnes, d’accéder au système d’information à distance, directement ou à partir du réseau administré par l’établissement.</w:t>
      </w:r>
    </w:p>
    <w:p w14:paraId="3FDF4426" w14:textId="77777777" w:rsidR="00133081" w:rsidRPr="00AA2A50" w:rsidRDefault="00133081" w:rsidP="008359F1">
      <w:pPr>
        <w:spacing w:after="60"/>
        <w:rPr>
          <w:rFonts w:cs="Calibri"/>
          <w:szCs w:val="20"/>
        </w:rPr>
      </w:pPr>
      <w:r w:rsidRPr="00AA2A50">
        <w:rPr>
          <w:rFonts w:cs="Calibri"/>
          <w:szCs w:val="20"/>
        </w:rPr>
        <w:t xml:space="preserve">Dans la présente Charte, sont désignés sous les termes suivants : </w:t>
      </w:r>
    </w:p>
    <w:p w14:paraId="73463D51" w14:textId="5A86C3CF" w:rsidR="00133081" w:rsidRPr="00AA2A50" w:rsidRDefault="00133081" w:rsidP="008359F1">
      <w:pPr>
        <w:pStyle w:val="Paragraphedeliste"/>
        <w:numPr>
          <w:ilvl w:val="0"/>
          <w:numId w:val="30"/>
        </w:numPr>
        <w:tabs>
          <w:tab w:val="left" w:pos="567"/>
        </w:tabs>
        <w:spacing w:after="60"/>
        <w:ind w:left="567" w:hanging="283"/>
        <w:contextualSpacing/>
        <w:rPr>
          <w:rFonts w:cs="Calibri"/>
          <w:szCs w:val="20"/>
        </w:rPr>
      </w:pPr>
      <w:r w:rsidRPr="00AA2A50">
        <w:rPr>
          <w:rFonts w:cs="Calibri"/>
          <w:b/>
          <w:szCs w:val="20"/>
        </w:rPr>
        <w:t>Ressources informatiques</w:t>
      </w:r>
      <w:r w:rsidR="009841C4">
        <w:rPr>
          <w:rFonts w:cs="Calibri"/>
          <w:b/>
          <w:szCs w:val="20"/>
        </w:rPr>
        <w:t> </w:t>
      </w:r>
      <w:r w:rsidRPr="00AA2A50">
        <w:rPr>
          <w:rFonts w:cs="Calibri"/>
          <w:szCs w:val="20"/>
        </w:rPr>
        <w:t>: les moyens informatiques, ainsi que ceux auxquels il est possible d’accéder à distance, directement ou en cascade à partir du réseau administré par l’entité</w:t>
      </w:r>
      <w:r w:rsidR="009841C4">
        <w:rPr>
          <w:rFonts w:cs="Calibri"/>
          <w:szCs w:val="20"/>
        </w:rPr>
        <w:t> </w:t>
      </w:r>
      <w:r w:rsidRPr="00AA2A50">
        <w:rPr>
          <w:rFonts w:cs="Calibri"/>
          <w:szCs w:val="20"/>
        </w:rPr>
        <w:t>;</w:t>
      </w:r>
    </w:p>
    <w:p w14:paraId="68AB529F" w14:textId="590B92ED" w:rsidR="00133081" w:rsidRPr="00AA2A50" w:rsidRDefault="00133081" w:rsidP="008359F1">
      <w:pPr>
        <w:pStyle w:val="Paragraphedeliste"/>
        <w:numPr>
          <w:ilvl w:val="0"/>
          <w:numId w:val="30"/>
        </w:numPr>
        <w:tabs>
          <w:tab w:val="left" w:pos="567"/>
        </w:tabs>
        <w:spacing w:after="60"/>
        <w:ind w:left="567" w:hanging="283"/>
        <w:contextualSpacing/>
        <w:rPr>
          <w:rFonts w:cs="Calibri"/>
          <w:szCs w:val="20"/>
        </w:rPr>
      </w:pPr>
      <w:r w:rsidRPr="00AA2A50">
        <w:rPr>
          <w:rFonts w:cs="Calibri"/>
          <w:b/>
          <w:szCs w:val="20"/>
        </w:rPr>
        <w:t>Outils de communication</w:t>
      </w:r>
      <w:r w:rsidR="009841C4">
        <w:rPr>
          <w:rFonts w:cs="Calibri"/>
          <w:b/>
          <w:szCs w:val="20"/>
        </w:rPr>
        <w:t> </w:t>
      </w:r>
      <w:r w:rsidRPr="00AA2A50">
        <w:rPr>
          <w:rFonts w:cs="Calibri"/>
          <w:szCs w:val="20"/>
        </w:rPr>
        <w:t>: la mise à disposition par des serveurs locaux ou distants de moyens d’échanges et d’informations diverses (web, messagerie, forum, etc.) ;</w:t>
      </w:r>
    </w:p>
    <w:p w14:paraId="0F8D83E4" w14:textId="0D3C80DF" w:rsidR="00133081" w:rsidRPr="00AA2A50" w:rsidRDefault="00133081" w:rsidP="008359F1">
      <w:pPr>
        <w:pStyle w:val="Paragraphedeliste"/>
        <w:numPr>
          <w:ilvl w:val="0"/>
          <w:numId w:val="30"/>
        </w:numPr>
        <w:tabs>
          <w:tab w:val="left" w:pos="567"/>
        </w:tabs>
        <w:ind w:left="567" w:hanging="283"/>
        <w:contextualSpacing/>
        <w:rPr>
          <w:rFonts w:cs="Calibri"/>
          <w:szCs w:val="20"/>
        </w:rPr>
      </w:pPr>
      <w:r w:rsidRPr="00AA2A50">
        <w:rPr>
          <w:rFonts w:cs="Calibri"/>
          <w:b/>
          <w:szCs w:val="20"/>
        </w:rPr>
        <w:t>Utilisateurs</w:t>
      </w:r>
      <w:r w:rsidRPr="00AA2A50">
        <w:rPr>
          <w:rFonts w:cs="Calibri"/>
          <w:szCs w:val="20"/>
        </w:rPr>
        <w:t xml:space="preserve"> : les personnes ayant accès ou utilisant les ressources informatiques et les services </w:t>
      </w:r>
      <w:r w:rsidR="009841C4">
        <w:rPr>
          <w:rFonts w:cs="Calibri"/>
          <w:szCs w:val="20"/>
        </w:rPr>
        <w:t>Internet</w:t>
      </w:r>
      <w:r w:rsidRPr="00AA2A50">
        <w:rPr>
          <w:rFonts w:cs="Calibri"/>
          <w:szCs w:val="20"/>
        </w:rPr>
        <w:t xml:space="preserve"> de l’établissement.</w:t>
      </w:r>
    </w:p>
    <w:p w14:paraId="43098B68" w14:textId="77777777" w:rsidR="00133081" w:rsidRDefault="00133081" w:rsidP="00772A54"/>
    <w:p w14:paraId="6035FCDB" w14:textId="6D9E3F25" w:rsidR="00133081" w:rsidRDefault="00133081" w:rsidP="00F13C26">
      <w:pPr>
        <w:pStyle w:val="Titre1"/>
      </w:pPr>
      <w:bookmarkStart w:id="6" w:name="_Toc10541718"/>
      <w:r>
        <w:t xml:space="preserve">Cadre </w:t>
      </w:r>
      <w:r w:rsidR="00F0212B">
        <w:t>réglementaire</w:t>
      </w:r>
      <w:bookmarkEnd w:id="6"/>
    </w:p>
    <w:p w14:paraId="123242DD" w14:textId="77777777" w:rsidR="00133081" w:rsidRPr="00AA2A50" w:rsidRDefault="00133081" w:rsidP="00F13C26">
      <w:pPr>
        <w:rPr>
          <w:rFonts w:cs="Calibri"/>
          <w:szCs w:val="20"/>
        </w:rPr>
      </w:pPr>
      <w:r w:rsidRPr="00AA2A50">
        <w:rPr>
          <w:rFonts w:cs="Calibri"/>
          <w:szCs w:val="20"/>
        </w:rPr>
        <w:t>Le cadre réglementaire de la sécurité de l’information est complexe. Il porte sur les grands thèmes suivants :</w:t>
      </w:r>
    </w:p>
    <w:p w14:paraId="2D3BE1F1" w14:textId="77777777" w:rsidR="00133081" w:rsidRPr="00AA2A50" w:rsidRDefault="00133081" w:rsidP="00F13C26">
      <w:pPr>
        <w:pStyle w:val="Paragraphedeliste"/>
        <w:numPr>
          <w:ilvl w:val="0"/>
          <w:numId w:val="31"/>
        </w:numPr>
        <w:spacing w:after="0"/>
        <w:ind w:left="567" w:hanging="283"/>
        <w:contextualSpacing/>
        <w:rPr>
          <w:rFonts w:cs="Calibri"/>
          <w:szCs w:val="20"/>
        </w:rPr>
      </w:pPr>
      <w:r w:rsidRPr="00AA2A50">
        <w:rPr>
          <w:rFonts w:cs="Calibri"/>
          <w:szCs w:val="20"/>
        </w:rPr>
        <w:t>Le traitement numérique des données, et plus précisément :</w:t>
      </w:r>
    </w:p>
    <w:p w14:paraId="6D57A33B" w14:textId="77777777" w:rsidR="00133081" w:rsidRPr="00AA2A50" w:rsidRDefault="00133081" w:rsidP="00F13C26">
      <w:pPr>
        <w:numPr>
          <w:ilvl w:val="2"/>
          <w:numId w:val="32"/>
        </w:numPr>
        <w:tabs>
          <w:tab w:val="num" w:pos="993"/>
        </w:tabs>
        <w:overflowPunct w:val="0"/>
        <w:autoSpaceDE w:val="0"/>
        <w:autoSpaceDN w:val="0"/>
        <w:adjustRightInd w:val="0"/>
        <w:spacing w:after="0"/>
        <w:ind w:left="993" w:hanging="426"/>
        <w:textAlignment w:val="baseline"/>
        <w:rPr>
          <w:rFonts w:cs="Calibri"/>
          <w:szCs w:val="20"/>
        </w:rPr>
      </w:pPr>
      <w:r w:rsidRPr="00AA2A50">
        <w:rPr>
          <w:rFonts w:cs="Calibri"/>
          <w:szCs w:val="20"/>
        </w:rPr>
        <w:t>Le traitement de données à caractère personnel et le respect de la vie privée ;</w:t>
      </w:r>
    </w:p>
    <w:p w14:paraId="561DEF9D" w14:textId="5559005E" w:rsidR="00133081" w:rsidRPr="00AA2A50" w:rsidRDefault="00133081" w:rsidP="00F13C26">
      <w:pPr>
        <w:numPr>
          <w:ilvl w:val="2"/>
          <w:numId w:val="32"/>
        </w:numPr>
        <w:tabs>
          <w:tab w:val="num" w:pos="993"/>
        </w:tabs>
        <w:overflowPunct w:val="0"/>
        <w:autoSpaceDE w:val="0"/>
        <w:autoSpaceDN w:val="0"/>
        <w:adjustRightInd w:val="0"/>
        <w:ind w:left="993" w:hanging="426"/>
        <w:textAlignment w:val="baseline"/>
        <w:rPr>
          <w:rFonts w:cs="Calibri"/>
          <w:szCs w:val="20"/>
        </w:rPr>
      </w:pPr>
      <w:r w:rsidRPr="00AA2A50">
        <w:rPr>
          <w:rFonts w:cs="Calibri"/>
          <w:szCs w:val="20"/>
        </w:rPr>
        <w:t>Le traitement de données personnelles de santé</w:t>
      </w:r>
      <w:r w:rsidR="009841C4">
        <w:rPr>
          <w:rFonts w:cs="Calibri"/>
          <w:szCs w:val="20"/>
        </w:rPr>
        <w:t> </w:t>
      </w:r>
      <w:r w:rsidRPr="00AA2A50">
        <w:rPr>
          <w:rFonts w:cs="Calibri"/>
          <w:szCs w:val="20"/>
        </w:rPr>
        <w:t>;</w:t>
      </w:r>
    </w:p>
    <w:p w14:paraId="557E4A80" w14:textId="77777777" w:rsidR="00133081" w:rsidRPr="00AA2A50" w:rsidRDefault="00133081" w:rsidP="00F13C26">
      <w:pPr>
        <w:pStyle w:val="Paragraphedeliste"/>
        <w:numPr>
          <w:ilvl w:val="0"/>
          <w:numId w:val="33"/>
        </w:numPr>
        <w:ind w:left="567" w:hanging="283"/>
        <w:contextualSpacing/>
        <w:rPr>
          <w:rFonts w:cs="Calibri"/>
          <w:szCs w:val="20"/>
        </w:rPr>
      </w:pPr>
      <w:r w:rsidRPr="00AA2A50">
        <w:rPr>
          <w:rFonts w:cs="Calibri"/>
          <w:szCs w:val="20"/>
        </w:rPr>
        <w:t>Le droit d’accès des patients et des professionnels de santé aux données médicales ;</w:t>
      </w:r>
    </w:p>
    <w:p w14:paraId="68FD02FD" w14:textId="77777777" w:rsidR="00133081" w:rsidRPr="00AA2A50" w:rsidRDefault="00133081" w:rsidP="00F13C26">
      <w:pPr>
        <w:pStyle w:val="Paragraphedeliste"/>
        <w:numPr>
          <w:ilvl w:val="0"/>
          <w:numId w:val="33"/>
        </w:numPr>
        <w:ind w:left="567" w:hanging="283"/>
        <w:contextualSpacing/>
        <w:rPr>
          <w:rFonts w:cs="Calibri"/>
          <w:szCs w:val="20"/>
        </w:rPr>
      </w:pPr>
      <w:r w:rsidRPr="00AA2A50">
        <w:rPr>
          <w:rFonts w:cs="Calibri"/>
          <w:szCs w:val="20"/>
        </w:rPr>
        <w:t>L’hébergement de données médicales ;</w:t>
      </w:r>
    </w:p>
    <w:p w14:paraId="4D6892BB" w14:textId="77777777" w:rsidR="00133081" w:rsidRPr="00AA2A50" w:rsidRDefault="00133081" w:rsidP="00F13C26">
      <w:pPr>
        <w:pStyle w:val="Paragraphedeliste"/>
        <w:numPr>
          <w:ilvl w:val="0"/>
          <w:numId w:val="33"/>
        </w:numPr>
        <w:ind w:left="567" w:hanging="283"/>
        <w:contextualSpacing/>
        <w:rPr>
          <w:rFonts w:cs="Calibri"/>
          <w:szCs w:val="20"/>
        </w:rPr>
      </w:pPr>
      <w:r w:rsidRPr="00AA2A50">
        <w:rPr>
          <w:rFonts w:cs="Calibri"/>
          <w:szCs w:val="20"/>
        </w:rPr>
        <w:t>Le secret professionnel et le secret médical ;</w:t>
      </w:r>
    </w:p>
    <w:p w14:paraId="3FD1DC36" w14:textId="7189AB0D" w:rsidR="00133081" w:rsidRPr="00AA2A50" w:rsidRDefault="00133081" w:rsidP="00F13C26">
      <w:pPr>
        <w:pStyle w:val="Paragraphedeliste"/>
        <w:numPr>
          <w:ilvl w:val="0"/>
          <w:numId w:val="33"/>
        </w:numPr>
        <w:ind w:left="567" w:hanging="283"/>
        <w:contextualSpacing/>
        <w:rPr>
          <w:rFonts w:cs="Calibri"/>
          <w:szCs w:val="20"/>
        </w:rPr>
      </w:pPr>
      <w:r w:rsidRPr="00AA2A50">
        <w:rPr>
          <w:rFonts w:cs="Calibri"/>
          <w:szCs w:val="20"/>
        </w:rPr>
        <w:t>La signature électronique des documents</w:t>
      </w:r>
      <w:r w:rsidR="009841C4">
        <w:rPr>
          <w:rFonts w:cs="Calibri"/>
          <w:szCs w:val="20"/>
        </w:rPr>
        <w:t> </w:t>
      </w:r>
      <w:r w:rsidRPr="00AA2A50">
        <w:rPr>
          <w:rFonts w:cs="Calibri"/>
          <w:szCs w:val="20"/>
        </w:rPr>
        <w:t>;</w:t>
      </w:r>
    </w:p>
    <w:p w14:paraId="70F9DA02" w14:textId="77777777" w:rsidR="00133081" w:rsidRPr="00AA2A50" w:rsidRDefault="00133081" w:rsidP="00F13C26">
      <w:pPr>
        <w:pStyle w:val="Paragraphedeliste"/>
        <w:numPr>
          <w:ilvl w:val="0"/>
          <w:numId w:val="33"/>
        </w:numPr>
        <w:ind w:left="567" w:hanging="283"/>
        <w:contextualSpacing/>
        <w:rPr>
          <w:rFonts w:cs="Calibri"/>
          <w:szCs w:val="20"/>
        </w:rPr>
      </w:pPr>
      <w:r w:rsidRPr="00AA2A50">
        <w:rPr>
          <w:rFonts w:cs="Calibri"/>
          <w:szCs w:val="20"/>
        </w:rPr>
        <w:t>Le secret des correspondances ;</w:t>
      </w:r>
    </w:p>
    <w:p w14:paraId="3C2D6920" w14:textId="77777777" w:rsidR="00133081" w:rsidRPr="00AA2A50" w:rsidRDefault="00133081" w:rsidP="00F13C26">
      <w:pPr>
        <w:pStyle w:val="Paragraphedeliste"/>
        <w:numPr>
          <w:ilvl w:val="0"/>
          <w:numId w:val="33"/>
        </w:numPr>
        <w:ind w:left="567" w:hanging="283"/>
        <w:contextualSpacing/>
        <w:rPr>
          <w:rFonts w:cs="Calibri"/>
          <w:szCs w:val="20"/>
        </w:rPr>
      </w:pPr>
      <w:r w:rsidRPr="00AA2A50">
        <w:rPr>
          <w:rFonts w:cs="Calibri"/>
          <w:szCs w:val="20"/>
        </w:rPr>
        <w:t>La lutte contre la cybercriminalité ;</w:t>
      </w:r>
    </w:p>
    <w:p w14:paraId="3526C7C5" w14:textId="77777777" w:rsidR="00133081" w:rsidRPr="00AA2A50" w:rsidRDefault="00133081" w:rsidP="00F13C26">
      <w:pPr>
        <w:pStyle w:val="Paragraphedeliste"/>
        <w:numPr>
          <w:ilvl w:val="0"/>
          <w:numId w:val="33"/>
        </w:numPr>
        <w:ind w:left="567" w:hanging="283"/>
        <w:contextualSpacing/>
        <w:rPr>
          <w:rFonts w:cs="Calibri"/>
          <w:szCs w:val="20"/>
        </w:rPr>
      </w:pPr>
      <w:r w:rsidRPr="00AA2A50">
        <w:rPr>
          <w:rFonts w:cs="Calibri"/>
          <w:szCs w:val="20"/>
        </w:rPr>
        <w:t>La protection des logiciels et des bases de données et le droit d’auteur.</w:t>
      </w:r>
    </w:p>
    <w:p w14:paraId="2BCA8D8F" w14:textId="77777777" w:rsidR="00133081" w:rsidRDefault="00133081" w:rsidP="00F13C26">
      <w:r w:rsidRPr="00AA2A50">
        <w:rPr>
          <w:rFonts w:cs="Calibri"/>
          <w:szCs w:val="20"/>
        </w:rPr>
        <w:t>La présente Charte d’accès et d’usage du système d’information tient compte de la réglementation sur la sécurité de l’information en vigueur et des droits et libertés reconnus aux utilisateurs.</w:t>
      </w:r>
    </w:p>
    <w:p w14:paraId="64373190" w14:textId="77777777" w:rsidR="00133081" w:rsidRDefault="00133081" w:rsidP="00772A54"/>
    <w:p w14:paraId="3475608B" w14:textId="77777777" w:rsidR="00133081" w:rsidRDefault="00133081" w:rsidP="00227AF7">
      <w:pPr>
        <w:pStyle w:val="Titre1"/>
      </w:pPr>
      <w:bookmarkStart w:id="7" w:name="_Toc10541719"/>
      <w:r>
        <w:t>Critères fondamentaux de la sécurité</w:t>
      </w:r>
      <w:bookmarkEnd w:id="7"/>
    </w:p>
    <w:p w14:paraId="1605784F" w14:textId="77777777" w:rsidR="00133081" w:rsidRDefault="00133081" w:rsidP="00127B0E">
      <w:pPr>
        <w:pStyle w:val="Titre2"/>
      </w:pPr>
      <w:bookmarkStart w:id="8" w:name="_Toc10541720"/>
      <w:r>
        <w:t>Principes</w:t>
      </w:r>
      <w:bookmarkEnd w:id="8"/>
    </w:p>
    <w:p w14:paraId="6AE530EF" w14:textId="66EA651B" w:rsidR="00133081" w:rsidRPr="00AA2A50" w:rsidRDefault="00133081" w:rsidP="0031194D">
      <w:pPr>
        <w:rPr>
          <w:rFonts w:cs="Calibri"/>
          <w:szCs w:val="20"/>
        </w:rPr>
      </w:pPr>
      <w:r w:rsidRPr="00AA2A50">
        <w:rPr>
          <w:rFonts w:cs="Calibri"/>
          <w:szCs w:val="20"/>
        </w:rPr>
        <w:t>L’établissement de santé héberge des données et des informations médicales et administratives sur les patients (dossier médical, dossier de soins, dossier images et autres dossiers médico-techniques…), et sur les personnels (paie, gestion du temps, évaluations, accès à Internet et à la messagerie…).</w:t>
      </w:r>
    </w:p>
    <w:p w14:paraId="7593308A" w14:textId="1DCED966" w:rsidR="00133081" w:rsidRPr="00AA2A50" w:rsidRDefault="00133081" w:rsidP="0031194D">
      <w:pPr>
        <w:rPr>
          <w:rFonts w:cs="Calibri"/>
          <w:szCs w:val="20"/>
        </w:rPr>
      </w:pPr>
      <w:r w:rsidRPr="00AA2A50">
        <w:rPr>
          <w:rFonts w:cs="Calibri"/>
          <w:szCs w:val="20"/>
        </w:rPr>
        <w:t>L’information se présente sous de multiples formes</w:t>
      </w:r>
      <w:r w:rsidR="009841C4">
        <w:rPr>
          <w:rFonts w:cs="Calibri"/>
          <w:szCs w:val="20"/>
        </w:rPr>
        <w:t> </w:t>
      </w:r>
      <w:r w:rsidRPr="00AA2A50">
        <w:rPr>
          <w:rFonts w:cs="Calibri"/>
          <w:szCs w:val="20"/>
        </w:rPr>
        <w:t xml:space="preserve">: stockée sous forme numérique sur des supports informatiques, imprimée ou écrite sur papier, imprimée sur des films (images), transmise par des réseaux informatiques privés ou </w:t>
      </w:r>
      <w:r w:rsidR="009841C4">
        <w:rPr>
          <w:rFonts w:cs="Calibri"/>
          <w:szCs w:val="20"/>
        </w:rPr>
        <w:t>Internet</w:t>
      </w:r>
      <w:r w:rsidRPr="00AA2A50">
        <w:rPr>
          <w:rFonts w:cs="Calibri"/>
          <w:szCs w:val="20"/>
        </w:rPr>
        <w:t xml:space="preserve">, par la poste, oralement et/ou par téléphone... </w:t>
      </w:r>
    </w:p>
    <w:p w14:paraId="2ABA17BE" w14:textId="55A051E2" w:rsidR="00133081" w:rsidRPr="00AA2A50" w:rsidRDefault="00133081" w:rsidP="0031194D">
      <w:pPr>
        <w:spacing w:after="60"/>
        <w:rPr>
          <w:rFonts w:cs="Calibri"/>
          <w:szCs w:val="20"/>
        </w:rPr>
      </w:pPr>
      <w:r w:rsidRPr="00AA2A50">
        <w:rPr>
          <w:rFonts w:cs="Calibri"/>
          <w:szCs w:val="20"/>
        </w:rPr>
        <w:t xml:space="preserve">La </w:t>
      </w:r>
      <w:r w:rsidRPr="00AA2A50">
        <w:rPr>
          <w:rFonts w:cs="Calibri"/>
          <w:b/>
          <w:bCs/>
          <w:szCs w:val="20"/>
        </w:rPr>
        <w:t>sécurité de l’information</w:t>
      </w:r>
      <w:r w:rsidRPr="00AA2A50">
        <w:rPr>
          <w:rFonts w:cs="Calibri"/>
          <w:szCs w:val="20"/>
        </w:rPr>
        <w:t xml:space="preserve"> est caractérisée comme étant la préservation de</w:t>
      </w:r>
      <w:r w:rsidR="009841C4">
        <w:rPr>
          <w:rFonts w:cs="Calibri"/>
          <w:szCs w:val="20"/>
        </w:rPr>
        <w:t> </w:t>
      </w:r>
      <w:r w:rsidRPr="00AA2A50">
        <w:rPr>
          <w:rFonts w:cs="Calibri"/>
          <w:szCs w:val="20"/>
        </w:rPr>
        <w:t xml:space="preserve">: </w:t>
      </w:r>
    </w:p>
    <w:p w14:paraId="402DA65F" w14:textId="1E86C40E" w:rsidR="00133081" w:rsidRPr="00AA2A50" w:rsidRDefault="00133081" w:rsidP="0031194D">
      <w:pPr>
        <w:pStyle w:val="Paragraphedeliste"/>
        <w:numPr>
          <w:ilvl w:val="0"/>
          <w:numId w:val="34"/>
        </w:numPr>
        <w:spacing w:after="60"/>
        <w:ind w:left="567" w:hanging="283"/>
        <w:contextualSpacing/>
        <w:rPr>
          <w:rFonts w:cs="Calibri"/>
          <w:szCs w:val="20"/>
        </w:rPr>
      </w:pPr>
      <w:r w:rsidRPr="00AA2A50">
        <w:rPr>
          <w:rFonts w:cs="Calibri"/>
          <w:b/>
          <w:szCs w:val="20"/>
        </w:rPr>
        <w:t>Sa disponibilité</w:t>
      </w:r>
      <w:r w:rsidR="009841C4">
        <w:rPr>
          <w:rFonts w:cs="Calibri"/>
          <w:szCs w:val="20"/>
        </w:rPr>
        <w:t> </w:t>
      </w:r>
      <w:r w:rsidRPr="00AA2A50">
        <w:rPr>
          <w:rFonts w:cs="Calibri"/>
          <w:szCs w:val="20"/>
        </w:rPr>
        <w:t>: l’information doit être accessible à l’utilisateur, quand celui-ci en a besoin</w:t>
      </w:r>
      <w:r w:rsidR="009841C4">
        <w:rPr>
          <w:rFonts w:cs="Calibri"/>
          <w:szCs w:val="20"/>
        </w:rPr>
        <w:t> </w:t>
      </w:r>
      <w:r w:rsidRPr="00AA2A50">
        <w:rPr>
          <w:rFonts w:cs="Calibri"/>
          <w:szCs w:val="20"/>
        </w:rPr>
        <w:t xml:space="preserve">; </w:t>
      </w:r>
    </w:p>
    <w:p w14:paraId="325455E4" w14:textId="0704D120" w:rsidR="00133081" w:rsidRPr="00AA2A50" w:rsidRDefault="00133081" w:rsidP="00CB023D">
      <w:pPr>
        <w:pStyle w:val="Paragraphedeliste"/>
        <w:numPr>
          <w:ilvl w:val="0"/>
          <w:numId w:val="34"/>
        </w:numPr>
        <w:spacing w:after="60"/>
        <w:ind w:left="567" w:hanging="283"/>
        <w:contextualSpacing/>
        <w:rPr>
          <w:rFonts w:cs="Calibri"/>
          <w:szCs w:val="20"/>
        </w:rPr>
      </w:pPr>
      <w:r w:rsidRPr="00AA2A50">
        <w:rPr>
          <w:rFonts w:cs="Calibri"/>
          <w:b/>
          <w:szCs w:val="20"/>
        </w:rPr>
        <w:t>Son intégrité</w:t>
      </w:r>
      <w:r w:rsidR="009841C4">
        <w:rPr>
          <w:rFonts w:cs="Calibri"/>
          <w:szCs w:val="20"/>
        </w:rPr>
        <w:t> </w:t>
      </w:r>
      <w:r w:rsidRPr="00AA2A50">
        <w:rPr>
          <w:rFonts w:cs="Calibri"/>
          <w:szCs w:val="20"/>
        </w:rPr>
        <w:t>: l’information doit être exacte, exhaustive et conservée intacte pendant sa durée de vie</w:t>
      </w:r>
      <w:r w:rsidR="009841C4">
        <w:rPr>
          <w:rFonts w:cs="Calibri"/>
          <w:szCs w:val="20"/>
        </w:rPr>
        <w:t> </w:t>
      </w:r>
      <w:r w:rsidRPr="00AA2A50">
        <w:rPr>
          <w:rFonts w:cs="Calibri"/>
          <w:szCs w:val="20"/>
        </w:rPr>
        <w:t>;</w:t>
      </w:r>
    </w:p>
    <w:p w14:paraId="686FDB53" w14:textId="35A4E851" w:rsidR="00133081" w:rsidRPr="00AA2A50" w:rsidRDefault="00133081" w:rsidP="00CB023D">
      <w:pPr>
        <w:pStyle w:val="Paragraphedeliste"/>
        <w:numPr>
          <w:ilvl w:val="0"/>
          <w:numId w:val="34"/>
        </w:numPr>
        <w:spacing w:after="60"/>
        <w:ind w:left="567" w:hanging="283"/>
        <w:contextualSpacing/>
        <w:rPr>
          <w:rFonts w:cs="Calibri"/>
          <w:szCs w:val="20"/>
        </w:rPr>
      </w:pPr>
      <w:r w:rsidRPr="00AA2A50">
        <w:rPr>
          <w:rFonts w:cs="Calibri"/>
          <w:b/>
          <w:szCs w:val="20"/>
        </w:rPr>
        <w:t>Sa confidentialité</w:t>
      </w:r>
      <w:r w:rsidR="009841C4">
        <w:rPr>
          <w:rFonts w:cs="Calibri"/>
          <w:szCs w:val="20"/>
        </w:rPr>
        <w:t> </w:t>
      </w:r>
      <w:r w:rsidRPr="00AA2A50">
        <w:rPr>
          <w:rFonts w:cs="Calibri"/>
          <w:szCs w:val="20"/>
        </w:rPr>
        <w:t>: l’information ne doit être accessible qu’aux personnes autorisées à y accéder</w:t>
      </w:r>
      <w:r w:rsidR="009841C4">
        <w:rPr>
          <w:rFonts w:cs="Calibri"/>
          <w:szCs w:val="20"/>
        </w:rPr>
        <w:t> </w:t>
      </w:r>
      <w:r w:rsidRPr="00AA2A50">
        <w:rPr>
          <w:rFonts w:cs="Calibri"/>
          <w:szCs w:val="20"/>
        </w:rPr>
        <w:t>;</w:t>
      </w:r>
    </w:p>
    <w:p w14:paraId="263DF4A4" w14:textId="77777777" w:rsidR="00133081" w:rsidRPr="00AA2A50" w:rsidRDefault="00133081" w:rsidP="00CB023D">
      <w:pPr>
        <w:pStyle w:val="Paragraphedeliste"/>
        <w:numPr>
          <w:ilvl w:val="0"/>
          <w:numId w:val="34"/>
        </w:numPr>
        <w:ind w:left="567" w:hanging="283"/>
        <w:contextualSpacing/>
        <w:rPr>
          <w:rFonts w:cs="Calibri"/>
          <w:szCs w:val="20"/>
        </w:rPr>
      </w:pPr>
      <w:r w:rsidRPr="00AA2A50">
        <w:rPr>
          <w:rFonts w:cs="Calibri"/>
          <w:b/>
          <w:szCs w:val="20"/>
        </w:rPr>
        <w:lastRenderedPageBreak/>
        <w:t>Sa traçabilité</w:t>
      </w:r>
      <w:r w:rsidRPr="00AA2A50">
        <w:rPr>
          <w:rFonts w:cs="Calibri"/>
          <w:szCs w:val="20"/>
        </w:rPr>
        <w:t> : les systèmes doivent comporter des moyens de preuve sur les accès et opérations effectuées sur l’information.</w:t>
      </w:r>
    </w:p>
    <w:p w14:paraId="31DF0A3A" w14:textId="77777777" w:rsidR="00133081" w:rsidRDefault="00133081" w:rsidP="00CB023D">
      <w:pPr>
        <w:pStyle w:val="Titre2"/>
      </w:pPr>
      <w:bookmarkStart w:id="9" w:name="_Toc10541721"/>
      <w:r>
        <w:t>Une mission sécurité</w:t>
      </w:r>
      <w:bookmarkEnd w:id="9"/>
    </w:p>
    <w:p w14:paraId="549813F5" w14:textId="3DDDAEBA" w:rsidR="00133081" w:rsidRPr="00AA2A50" w:rsidRDefault="00133081" w:rsidP="00552EAC">
      <w:pPr>
        <w:rPr>
          <w:rFonts w:cs="Calibri"/>
          <w:szCs w:val="20"/>
        </w:rPr>
      </w:pPr>
      <w:r w:rsidRPr="00AA2A50">
        <w:rPr>
          <w:rFonts w:cs="Calibri"/>
          <w:i/>
          <w:color w:val="C0504D"/>
          <w:szCs w:val="20"/>
        </w:rPr>
        <w:t>[</w:t>
      </w:r>
      <w:r w:rsidR="009841C4">
        <w:rPr>
          <w:rFonts w:cs="Calibri"/>
          <w:i/>
          <w:color w:val="C0504D"/>
          <w:szCs w:val="20"/>
        </w:rPr>
        <w:t>i</w:t>
      </w:r>
      <w:r w:rsidRPr="00AA2A50">
        <w:rPr>
          <w:rFonts w:cs="Calibri"/>
          <w:i/>
          <w:color w:val="C0504D"/>
          <w:szCs w:val="20"/>
        </w:rPr>
        <w:t>ndiquer le nom de la direction</w:t>
      </w:r>
      <w:r w:rsidR="009841C4">
        <w:rPr>
          <w:rFonts w:cs="Calibri"/>
          <w:i/>
          <w:color w:val="C0504D"/>
          <w:szCs w:val="20"/>
        </w:rPr>
        <w:t>/</w:t>
      </w:r>
      <w:r w:rsidRPr="00AA2A50">
        <w:rPr>
          <w:rFonts w:cs="Calibri"/>
          <w:i/>
          <w:color w:val="C0504D"/>
          <w:szCs w:val="20"/>
        </w:rPr>
        <w:t>département de l’établissement en charge des systèmes d’information</w:t>
      </w:r>
      <w:r w:rsidRPr="00AA2A50">
        <w:rPr>
          <w:rFonts w:cs="Calibri"/>
          <w:color w:val="C0504D"/>
          <w:szCs w:val="20"/>
        </w:rPr>
        <w:t>]</w:t>
      </w:r>
      <w:r w:rsidRPr="00AA2A50">
        <w:rPr>
          <w:rFonts w:cs="Calibri"/>
          <w:szCs w:val="20"/>
        </w:rPr>
        <w:t xml:space="preserve"> fournit un système d’information qui s’appuie sur une infrastructure informatique. Elle doit assurer la mise en sécurité de </w:t>
      </w:r>
      <w:r w:rsidRPr="00AA2A50">
        <w:rPr>
          <w:rFonts w:cs="Calibri"/>
          <w:color w:val="auto"/>
          <w:szCs w:val="20"/>
        </w:rPr>
        <w:t>l’ensemble, c’est-à-</w:t>
      </w:r>
      <w:r w:rsidRPr="00AA2A50">
        <w:rPr>
          <w:rFonts w:cs="Calibri"/>
          <w:szCs w:val="20"/>
        </w:rPr>
        <w:t xml:space="preserve">dire protéger ces ressources contre des pannes, des erreurs </w:t>
      </w:r>
      <w:r w:rsidRPr="00AA2A50">
        <w:rPr>
          <w:rFonts w:cs="Calibri"/>
          <w:color w:val="auto"/>
          <w:szCs w:val="20"/>
        </w:rPr>
        <w:t xml:space="preserve">ou des malveillances. Elle doit aussi protéger les intérêts économiques de l’établissement en s’assurant que ces moyens sont bien au service de la production de soins. Elle doit donc caractériser et empêcher </w:t>
      </w:r>
      <w:r w:rsidRPr="00AA2A50">
        <w:rPr>
          <w:rFonts w:cs="Calibri"/>
          <w:szCs w:val="20"/>
        </w:rPr>
        <w:t>les abus.</w:t>
      </w:r>
    </w:p>
    <w:p w14:paraId="69428361" w14:textId="77777777" w:rsidR="00133081" w:rsidRDefault="00133081" w:rsidP="00552EAC">
      <w:pPr>
        <w:pStyle w:val="Titre2"/>
      </w:pPr>
      <w:bookmarkStart w:id="10" w:name="_Toc10541722"/>
      <w:r>
        <w:t>Un enjeu technique et organisationnel</w:t>
      </w:r>
      <w:bookmarkEnd w:id="10"/>
    </w:p>
    <w:p w14:paraId="37B7173A" w14:textId="77777777" w:rsidR="00133081" w:rsidRPr="00AA2A50" w:rsidRDefault="00133081" w:rsidP="00273FA4">
      <w:pPr>
        <w:rPr>
          <w:rFonts w:cs="Calibri"/>
          <w:szCs w:val="20"/>
        </w:rPr>
      </w:pPr>
      <w:r w:rsidRPr="00AA2A50">
        <w:rPr>
          <w:rFonts w:cs="Calibri"/>
          <w:szCs w:val="20"/>
        </w:rPr>
        <w:t xml:space="preserve">Les enjeux majeurs de la sécurité sont la qualité et la continuité des soins, le respect du cadre juridique sur l’usage des données personnelles de santé. </w:t>
      </w:r>
    </w:p>
    <w:p w14:paraId="0602D0A2" w14:textId="778F0D3F" w:rsidR="00133081" w:rsidRPr="00AA2A50" w:rsidRDefault="00133081" w:rsidP="00273FA4">
      <w:pPr>
        <w:rPr>
          <w:rFonts w:cs="Calibri"/>
          <w:szCs w:val="20"/>
        </w:rPr>
      </w:pPr>
      <w:r w:rsidRPr="00AA2A50">
        <w:rPr>
          <w:rFonts w:cs="Calibri"/>
          <w:szCs w:val="20"/>
        </w:rPr>
        <w:t xml:space="preserve">Pour cela </w:t>
      </w:r>
      <w:r w:rsidRPr="00AA2A50">
        <w:rPr>
          <w:rFonts w:cs="Calibri"/>
          <w:i/>
          <w:color w:val="C0504D"/>
          <w:szCs w:val="20"/>
        </w:rPr>
        <w:t>[indiquer le nom de la direction</w:t>
      </w:r>
      <w:r w:rsidR="009841C4">
        <w:rPr>
          <w:rFonts w:cs="Calibri"/>
          <w:i/>
          <w:color w:val="C0504D"/>
          <w:szCs w:val="20"/>
        </w:rPr>
        <w:t>/</w:t>
      </w:r>
      <w:r w:rsidRPr="00AA2A50">
        <w:rPr>
          <w:rFonts w:cs="Calibri"/>
          <w:i/>
          <w:color w:val="C0504D"/>
          <w:szCs w:val="20"/>
        </w:rPr>
        <w:t>département de l’établissement en charge des systèmes d’information</w:t>
      </w:r>
      <w:r w:rsidRPr="00AA2A50">
        <w:rPr>
          <w:rFonts w:cs="Calibri"/>
          <w:color w:val="C0504D"/>
          <w:szCs w:val="20"/>
        </w:rPr>
        <w:t>]</w:t>
      </w:r>
      <w:r w:rsidRPr="00AA2A50">
        <w:rPr>
          <w:rFonts w:cs="Calibri"/>
          <w:szCs w:val="20"/>
        </w:rPr>
        <w:t xml:space="preserve"> déploie un ensemble de dispositifs techniques</w:t>
      </w:r>
      <w:r w:rsidR="009841C4">
        <w:rPr>
          <w:rFonts w:cs="Calibri"/>
          <w:szCs w:val="20"/>
        </w:rPr>
        <w:t xml:space="preserve">, </w:t>
      </w:r>
      <w:r w:rsidRPr="00AA2A50">
        <w:rPr>
          <w:rFonts w:cs="Calibri"/>
          <w:szCs w:val="20"/>
        </w:rPr>
        <w:t xml:space="preserve">mais aussi organisationnels. En effet, au-delà des outils, la bonne utilisation des moyens informatiques est essentielle pour garantir un bon niveau de sécurité. La sécurité peut être assimilée à une chaîne dont la solidité dépend du maillon le plus faible. Certains comportements humains, par ignorance des risques, peuvent fragiliser le système d’information.  </w:t>
      </w:r>
    </w:p>
    <w:p w14:paraId="350A920C" w14:textId="77777777" w:rsidR="00133081" w:rsidRPr="00552EAC" w:rsidRDefault="00133081" w:rsidP="00273FA4">
      <w:pPr>
        <w:pStyle w:val="Titre2"/>
      </w:pPr>
      <w:bookmarkStart w:id="11" w:name="_Toc10541723"/>
      <w:r>
        <w:t>Une gestion des risques</w:t>
      </w:r>
      <w:bookmarkEnd w:id="11"/>
    </w:p>
    <w:p w14:paraId="71919CDD" w14:textId="25C41C8C" w:rsidR="00133081" w:rsidRPr="00AA2A50" w:rsidRDefault="00133081" w:rsidP="006A5C84">
      <w:pPr>
        <w:rPr>
          <w:rFonts w:cs="Calibri"/>
          <w:szCs w:val="20"/>
        </w:rPr>
      </w:pPr>
      <w:r w:rsidRPr="00AA2A50">
        <w:rPr>
          <w:rFonts w:cs="Calibri"/>
          <w:szCs w:val="20"/>
        </w:rPr>
        <w:t xml:space="preserve">L’information médicale, qu’elle soit numérique ou non, est un composant sensible qui intervient dans tous les processus de prise en charge des patients. Une information manquante, altérée ou </w:t>
      </w:r>
      <w:r w:rsidRPr="00AA2A50">
        <w:rPr>
          <w:rFonts w:cs="Calibri"/>
          <w:color w:val="auto"/>
          <w:szCs w:val="20"/>
        </w:rPr>
        <w:t xml:space="preserve">indisponible, peut constituer une </w:t>
      </w:r>
      <w:r w:rsidRPr="00AA2A50">
        <w:rPr>
          <w:rFonts w:cs="Calibri"/>
          <w:szCs w:val="20"/>
        </w:rPr>
        <w:t xml:space="preserve">perte de chance pour le patient (exemples : erreur dans l’identification d’un patient </w:t>
      </w:r>
      <w:r w:rsidR="009841C4">
        <w:rPr>
          <w:rFonts w:cs="Calibri"/>
          <w:szCs w:val="20"/>
        </w:rPr>
        <w:t>[</w:t>
      </w:r>
      <w:r w:rsidRPr="00AA2A50">
        <w:rPr>
          <w:rFonts w:cs="Calibri"/>
          <w:szCs w:val="20"/>
        </w:rPr>
        <w:t>homonymie par exemple</w:t>
      </w:r>
      <w:r w:rsidR="009841C4">
        <w:rPr>
          <w:rFonts w:cs="Calibri"/>
          <w:szCs w:val="20"/>
        </w:rPr>
        <w:t>]</w:t>
      </w:r>
      <w:r w:rsidRPr="00AA2A50">
        <w:rPr>
          <w:rFonts w:cs="Calibri"/>
          <w:szCs w:val="20"/>
        </w:rPr>
        <w:t xml:space="preserve">, perte de données à la suite d’une erreur d’utilisation d’une application informatique…). La sécurité repose sur une gestion des risques avec des analyses des risques potentiels, des suivis d’incidents, des dispositifs d’alertes. La communication vers les utilisateurs est un volet important de cette gestion. La présente Charte d’accès et d’usage du système d’information s’inscrit dans ce plan de communication. </w:t>
      </w:r>
    </w:p>
    <w:p w14:paraId="2B828440" w14:textId="77777777" w:rsidR="00133081" w:rsidRDefault="00133081" w:rsidP="00B672A9"/>
    <w:p w14:paraId="4597EFCC" w14:textId="3685DDD0" w:rsidR="00133081" w:rsidRPr="00F0212B" w:rsidRDefault="00133081" w:rsidP="00F0212B">
      <w:pPr>
        <w:pStyle w:val="Titre1"/>
      </w:pPr>
      <w:bookmarkStart w:id="12" w:name="_Toc10541724"/>
      <w:r>
        <w:t>Règles de sécurité</w:t>
      </w:r>
      <w:bookmarkEnd w:id="1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12"/>
      </w:tblGrid>
      <w:tr w:rsidR="00133081" w:rsidRPr="002449C9" w14:paraId="64438C12" w14:textId="77777777" w:rsidTr="00A87CBE">
        <w:tc>
          <w:tcPr>
            <w:tcW w:w="9212" w:type="dxa"/>
            <w:tcBorders>
              <w:top w:val="single" w:sz="4" w:space="0" w:color="auto"/>
              <w:left w:val="single" w:sz="4" w:space="0" w:color="auto"/>
              <w:bottom w:val="single" w:sz="4" w:space="0" w:color="auto"/>
              <w:right w:val="single" w:sz="4" w:space="0" w:color="auto"/>
            </w:tcBorders>
          </w:tcPr>
          <w:p w14:paraId="70D74790" w14:textId="69D7600E" w:rsidR="00133081" w:rsidRPr="00AA2A50" w:rsidRDefault="00133081" w:rsidP="00A87CBE">
            <w:pPr>
              <w:rPr>
                <w:rFonts w:cs="Calibri"/>
                <w:color w:val="8064A2"/>
              </w:rPr>
            </w:pPr>
            <w:r w:rsidRPr="00AA2A50">
              <w:rPr>
                <w:rFonts w:cs="Calibri"/>
                <w:color w:val="8064A2"/>
              </w:rPr>
              <w:t>Cette section présente les règles de sécurité du système d’information défini</w:t>
            </w:r>
            <w:r w:rsidR="009841C4">
              <w:rPr>
                <w:rFonts w:cs="Calibri"/>
                <w:color w:val="8064A2"/>
              </w:rPr>
              <w:t xml:space="preserve">es </w:t>
            </w:r>
            <w:r w:rsidRPr="00AA2A50">
              <w:rPr>
                <w:rFonts w:cs="Calibri"/>
                <w:color w:val="8064A2"/>
              </w:rPr>
              <w:t>par l’établissement de santé. Il décrit notamment les dispositions relatives à</w:t>
            </w:r>
            <w:r w:rsidR="009841C4">
              <w:rPr>
                <w:rFonts w:cs="Calibri"/>
                <w:color w:val="8064A2"/>
              </w:rPr>
              <w:t> </w:t>
            </w:r>
            <w:r w:rsidRPr="00AA2A50">
              <w:rPr>
                <w:rFonts w:cs="Calibri"/>
                <w:color w:val="8064A2"/>
              </w:rPr>
              <w:t>:</w:t>
            </w:r>
          </w:p>
          <w:p w14:paraId="0DE15315" w14:textId="5BB39284" w:rsidR="00133081" w:rsidRPr="00AA2A50" w:rsidRDefault="009841C4" w:rsidP="00A87CBE">
            <w:pPr>
              <w:rPr>
                <w:rFonts w:cs="Calibri"/>
                <w:color w:val="8064A2"/>
              </w:rPr>
            </w:pPr>
            <w:r>
              <w:rPr>
                <w:rFonts w:cs="Calibri"/>
                <w:color w:val="8064A2"/>
              </w:rPr>
              <w:t>–</w:t>
            </w:r>
            <w:r w:rsidR="00133081" w:rsidRPr="00AA2A50">
              <w:rPr>
                <w:rFonts w:cs="Calibri"/>
                <w:color w:val="8064A2"/>
              </w:rPr>
              <w:t xml:space="preserve"> L’obligation de discrétion et de confidentialité</w:t>
            </w:r>
            <w:r>
              <w:rPr>
                <w:rFonts w:cs="Calibri"/>
                <w:color w:val="8064A2"/>
              </w:rPr>
              <w:t> </w:t>
            </w:r>
            <w:r w:rsidR="00133081" w:rsidRPr="00AA2A50">
              <w:rPr>
                <w:rFonts w:cs="Calibri"/>
                <w:color w:val="8064A2"/>
              </w:rPr>
              <w:t>;</w:t>
            </w:r>
          </w:p>
          <w:p w14:paraId="183CF22C" w14:textId="1491EEAB" w:rsidR="00133081" w:rsidRPr="00AA2A50" w:rsidRDefault="009841C4" w:rsidP="00A87CBE">
            <w:pPr>
              <w:rPr>
                <w:rFonts w:cs="Calibri"/>
                <w:color w:val="8064A2"/>
              </w:rPr>
            </w:pPr>
            <w:r>
              <w:rPr>
                <w:rFonts w:cs="Calibri"/>
                <w:color w:val="8064A2"/>
              </w:rPr>
              <w:t>–</w:t>
            </w:r>
            <w:r w:rsidR="00133081" w:rsidRPr="00AA2A50">
              <w:rPr>
                <w:rFonts w:cs="Calibri"/>
                <w:color w:val="8064A2"/>
              </w:rPr>
              <w:t xml:space="preserve"> La protection de l’information</w:t>
            </w:r>
            <w:r>
              <w:rPr>
                <w:rFonts w:cs="Calibri"/>
                <w:color w:val="8064A2"/>
              </w:rPr>
              <w:t> </w:t>
            </w:r>
            <w:r w:rsidR="00133081" w:rsidRPr="00AA2A50">
              <w:rPr>
                <w:rFonts w:cs="Calibri"/>
                <w:color w:val="8064A2"/>
              </w:rPr>
              <w:t>;</w:t>
            </w:r>
          </w:p>
          <w:p w14:paraId="75233588" w14:textId="4FE01790" w:rsidR="00133081" w:rsidRPr="00AA2A50" w:rsidRDefault="009841C4" w:rsidP="00A87CBE">
            <w:pPr>
              <w:rPr>
                <w:rFonts w:cs="Calibri"/>
                <w:color w:val="8064A2"/>
              </w:rPr>
            </w:pPr>
            <w:r>
              <w:rPr>
                <w:rFonts w:cs="Calibri"/>
                <w:color w:val="8064A2"/>
              </w:rPr>
              <w:t>–</w:t>
            </w:r>
            <w:r w:rsidR="00133081" w:rsidRPr="00AA2A50">
              <w:rPr>
                <w:rFonts w:cs="Calibri"/>
                <w:color w:val="8064A2"/>
              </w:rPr>
              <w:t xml:space="preserve"> L’usage des comptes et des mots de passe</w:t>
            </w:r>
            <w:r>
              <w:rPr>
                <w:rFonts w:cs="Calibri"/>
                <w:color w:val="8064A2"/>
              </w:rPr>
              <w:t> </w:t>
            </w:r>
            <w:r w:rsidR="00133081" w:rsidRPr="00AA2A50">
              <w:rPr>
                <w:rFonts w:cs="Calibri"/>
                <w:color w:val="8064A2"/>
              </w:rPr>
              <w:t>;</w:t>
            </w:r>
          </w:p>
          <w:p w14:paraId="62C9A168" w14:textId="781A8AEE" w:rsidR="00133081" w:rsidRPr="00AA2A50" w:rsidRDefault="009841C4" w:rsidP="00A87CBE">
            <w:pPr>
              <w:rPr>
                <w:rFonts w:cs="Calibri"/>
                <w:color w:val="8064A2"/>
              </w:rPr>
            </w:pPr>
            <w:r>
              <w:rPr>
                <w:rFonts w:cs="Calibri"/>
                <w:color w:val="8064A2"/>
              </w:rPr>
              <w:t>–</w:t>
            </w:r>
            <w:r w:rsidR="00133081" w:rsidRPr="00AA2A50">
              <w:rPr>
                <w:rFonts w:cs="Calibri"/>
                <w:color w:val="8064A2"/>
              </w:rPr>
              <w:t xml:space="preserve"> L’usage des outils de communication (Internet, messagerie, téléphone et fax…)</w:t>
            </w:r>
            <w:r>
              <w:rPr>
                <w:rFonts w:cs="Calibri"/>
                <w:color w:val="8064A2"/>
              </w:rPr>
              <w:t> </w:t>
            </w:r>
            <w:r w:rsidR="00133081" w:rsidRPr="00AA2A50">
              <w:rPr>
                <w:rFonts w:cs="Calibri"/>
                <w:color w:val="8064A2"/>
              </w:rPr>
              <w:t>;</w:t>
            </w:r>
          </w:p>
          <w:p w14:paraId="6C420E7C" w14:textId="20FEE3C5" w:rsidR="00133081" w:rsidRPr="00AA2A50" w:rsidRDefault="009841C4" w:rsidP="00A87CBE">
            <w:pPr>
              <w:rPr>
                <w:rFonts w:cs="Calibri"/>
                <w:color w:val="8064A2"/>
              </w:rPr>
            </w:pPr>
            <w:r>
              <w:rPr>
                <w:rFonts w:cs="Calibri"/>
                <w:color w:val="8064A2"/>
              </w:rPr>
              <w:t>–</w:t>
            </w:r>
            <w:r w:rsidR="00133081" w:rsidRPr="00AA2A50">
              <w:rPr>
                <w:rFonts w:cs="Calibri"/>
                <w:color w:val="8064A2"/>
              </w:rPr>
              <w:t xml:space="preserve"> La préservation de l’image de marque de l’établissement</w:t>
            </w:r>
            <w:r>
              <w:rPr>
                <w:rFonts w:cs="Calibri"/>
                <w:color w:val="8064A2"/>
              </w:rPr>
              <w:t> </w:t>
            </w:r>
            <w:r w:rsidR="00133081" w:rsidRPr="00AA2A50">
              <w:rPr>
                <w:rFonts w:cs="Calibri"/>
                <w:color w:val="8064A2"/>
              </w:rPr>
              <w:t>;</w:t>
            </w:r>
          </w:p>
          <w:p w14:paraId="3D32A6FB" w14:textId="77777777" w:rsidR="00133081" w:rsidRPr="00AA2A50" w:rsidRDefault="00133081" w:rsidP="00A87CBE">
            <w:pPr>
              <w:rPr>
                <w:rFonts w:cs="Calibri"/>
                <w:color w:val="8064A2"/>
              </w:rPr>
            </w:pPr>
            <w:r w:rsidRPr="00AA2A50">
              <w:rPr>
                <w:rFonts w:cs="Calibri"/>
                <w:color w:val="8064A2"/>
              </w:rPr>
              <w:t xml:space="preserve">Afin de répondre au prérequis du programme HOP’EN, la Charte d’accès et d’usage du système d’information de l’établissement de santé devra préciser les règles d’accès au dossier patient informatisé par les professionnels habilités, notamment d’accès aux données issues de consultations ou d’hospitalisations. Il est recommandé que l’accès à ces données par les professionnels habilités </w:t>
            </w:r>
            <w:r w:rsidRPr="00AA2A50">
              <w:rPr>
                <w:rFonts w:cs="Calibri"/>
                <w:color w:val="8064A2"/>
              </w:rPr>
              <w:lastRenderedPageBreak/>
              <w:t>se fasse par le biais d’un login et d’un mot de passe individuel robuste et renouvelé à un rythme régulier par l’utilisateur.</w:t>
            </w:r>
          </w:p>
          <w:p w14:paraId="5B3CAF71" w14:textId="77777777" w:rsidR="00133081" w:rsidRPr="00AA2A50" w:rsidRDefault="00133081" w:rsidP="00A87CBE">
            <w:pPr>
              <w:rPr>
                <w:rFonts w:cs="Calibri"/>
                <w:color w:val="8064A2"/>
              </w:rPr>
            </w:pPr>
            <w:r w:rsidRPr="00AA2A50">
              <w:rPr>
                <w:rFonts w:cs="Calibri"/>
                <w:color w:val="8064A2"/>
              </w:rPr>
              <w:t>L’établissement de santé adaptera cette section aux règles de sécurité qu’il souhaite mettre en place au sein de sa structure dans le respect de la législation en vigueur et des droits et libertés reconnus aux utilisateurs.</w:t>
            </w:r>
          </w:p>
          <w:p w14:paraId="42236E19" w14:textId="317ED63A" w:rsidR="00133081" w:rsidRPr="00AA2A50" w:rsidRDefault="00133081" w:rsidP="00A87CBE">
            <w:pPr>
              <w:rPr>
                <w:rFonts w:cs="Calibri"/>
                <w:color w:val="8064A2"/>
              </w:rPr>
            </w:pPr>
            <w:r w:rsidRPr="00AA2A50">
              <w:rPr>
                <w:rFonts w:cs="Calibri"/>
                <w:color w:val="8064A2"/>
              </w:rPr>
              <w:t>Il pourra enfin être ajouté toute information relative aux règles de sécurité que l’établissement de santé juge pertinent de porter à la connaissance des utilisateurs (exemples</w:t>
            </w:r>
            <w:r w:rsidR="009841C4">
              <w:rPr>
                <w:rFonts w:cs="Calibri"/>
                <w:color w:val="8064A2"/>
              </w:rPr>
              <w:t> </w:t>
            </w:r>
            <w:r w:rsidRPr="00AA2A50">
              <w:rPr>
                <w:rFonts w:cs="Calibri"/>
                <w:color w:val="8064A2"/>
              </w:rPr>
              <w:t>: mode d’obtention d’un droit d’accès aux systèmes informatiques, modalités de fermeture d’un accès au réseau en cas de départ ou de changement d’affectation</w:t>
            </w:r>
            <w:r w:rsidR="009841C4">
              <w:rPr>
                <w:rFonts w:cs="Calibri"/>
                <w:color w:val="8064A2"/>
              </w:rPr>
              <w:t>/</w:t>
            </w:r>
            <w:r w:rsidRPr="00AA2A50">
              <w:rPr>
                <w:rFonts w:cs="Calibri"/>
                <w:color w:val="8064A2"/>
              </w:rPr>
              <w:t>d’absence de longue durée…).</w:t>
            </w:r>
          </w:p>
        </w:tc>
      </w:tr>
    </w:tbl>
    <w:p w14:paraId="0E618A53" w14:textId="77777777" w:rsidR="00133081" w:rsidRPr="00AA2A50" w:rsidRDefault="00133081" w:rsidP="00D23C2C">
      <w:pPr>
        <w:rPr>
          <w:rFonts w:cs="Calibri"/>
          <w:szCs w:val="20"/>
        </w:rPr>
      </w:pPr>
    </w:p>
    <w:p w14:paraId="4F044853" w14:textId="7A6F4F28" w:rsidR="00133081" w:rsidRPr="00AA2A50" w:rsidRDefault="00133081" w:rsidP="00D23C2C">
      <w:pPr>
        <w:rPr>
          <w:rFonts w:cs="Calibri"/>
          <w:szCs w:val="20"/>
        </w:rPr>
      </w:pPr>
      <w:r w:rsidRPr="00AA2A50">
        <w:rPr>
          <w:rFonts w:cs="Calibri"/>
          <w:szCs w:val="20"/>
        </w:rPr>
        <w:t>L’accès au système d’information de l’établissement est soumis à autorisation. Une demande préalable écrite est ainsi requise pour l’attribution d’un accès aux ressources informatiques, aux services Internet et de télécommunication</w:t>
      </w:r>
      <w:r w:rsidR="009841C4">
        <w:rPr>
          <w:rFonts w:cs="Calibri"/>
          <w:szCs w:val="20"/>
        </w:rPr>
        <w:t> </w:t>
      </w:r>
      <w:r w:rsidRPr="00AA2A50">
        <w:rPr>
          <w:rFonts w:cs="Calibri"/>
          <w:szCs w:val="20"/>
        </w:rPr>
        <w:t xml:space="preserve">; la demande exprimée par l’utilisateur est au préalable validée par son manager, qui précise les accès nécessaires à son </w:t>
      </w:r>
      <w:r w:rsidRPr="00AA2A50">
        <w:rPr>
          <w:rFonts w:cs="Calibri"/>
          <w:color w:val="auto"/>
          <w:szCs w:val="20"/>
        </w:rPr>
        <w:t xml:space="preserve">collaborateur, et la transmet </w:t>
      </w:r>
      <w:r w:rsidRPr="00AA2A50">
        <w:rPr>
          <w:rFonts w:cs="Calibri"/>
          <w:szCs w:val="20"/>
        </w:rPr>
        <w:t xml:space="preserve">par écrit </w:t>
      </w:r>
      <w:r w:rsidRPr="00AA2A50">
        <w:rPr>
          <w:rFonts w:cs="Calibri"/>
          <w:i/>
          <w:color w:val="C0504D"/>
          <w:szCs w:val="20"/>
        </w:rPr>
        <w:t>[indiquer le nom de la direction</w:t>
      </w:r>
      <w:r w:rsidR="009841C4">
        <w:rPr>
          <w:rFonts w:cs="Calibri"/>
          <w:i/>
          <w:color w:val="C0504D"/>
          <w:szCs w:val="20"/>
        </w:rPr>
        <w:t>/</w:t>
      </w:r>
      <w:r w:rsidRPr="00AA2A50">
        <w:rPr>
          <w:rFonts w:cs="Calibri"/>
          <w:i/>
          <w:color w:val="C0504D"/>
          <w:szCs w:val="20"/>
        </w:rPr>
        <w:t>département de l’établissement en charge des systèmes d’information</w:t>
      </w:r>
      <w:r w:rsidRPr="00AA2A50">
        <w:rPr>
          <w:rFonts w:cs="Calibri"/>
          <w:color w:val="C0504D"/>
          <w:szCs w:val="20"/>
        </w:rPr>
        <w:t>]</w:t>
      </w:r>
      <w:r w:rsidRPr="00AA2A50">
        <w:rPr>
          <w:rFonts w:cs="Calibri"/>
          <w:szCs w:val="20"/>
        </w:rPr>
        <w:t xml:space="preserve">. </w:t>
      </w:r>
    </w:p>
    <w:p w14:paraId="72577E80" w14:textId="77777777" w:rsidR="00133081" w:rsidRPr="00AA2A50" w:rsidRDefault="00133081" w:rsidP="00D23C2C">
      <w:pPr>
        <w:rPr>
          <w:rFonts w:cs="Calibri"/>
          <w:color w:val="auto"/>
          <w:szCs w:val="20"/>
        </w:rPr>
      </w:pPr>
      <w:r w:rsidRPr="00AA2A50">
        <w:rPr>
          <w:rFonts w:cs="Calibri"/>
          <w:szCs w:val="20"/>
        </w:rPr>
        <w:t xml:space="preserve">Le service informatique attribue alors au demandeur son droit d’accès et lui communique la présente Charte d’accès et d’usage du système d’information. Ce droit d’accès est strictement personnel et concédé à l’utilisateur pour des activités exclusivement </w:t>
      </w:r>
      <w:r w:rsidRPr="00AA2A50">
        <w:rPr>
          <w:rFonts w:cs="Calibri"/>
          <w:color w:val="auto"/>
          <w:szCs w:val="20"/>
        </w:rPr>
        <w:t>professionnelles. Il ne peut être cédé, même temporairement à un tiers. Tout droit prend fin lors de la cessation, même provisoire, de l’activité professionnelle de l’utilisateur, ou en cas de non-respect des dispositions de la présente Charte par l’utilisateur.</w:t>
      </w:r>
    </w:p>
    <w:p w14:paraId="219CF95A" w14:textId="77777777" w:rsidR="00133081" w:rsidRPr="00AA2A50" w:rsidRDefault="00133081" w:rsidP="00D23C2C">
      <w:pPr>
        <w:rPr>
          <w:rFonts w:cs="Calibri"/>
          <w:szCs w:val="20"/>
        </w:rPr>
      </w:pPr>
      <w:r w:rsidRPr="00AA2A50">
        <w:rPr>
          <w:rFonts w:cs="Calibri"/>
          <w:color w:val="auto"/>
          <w:szCs w:val="20"/>
        </w:rPr>
        <w:t xml:space="preserve">L’obtention d’un droit d’accès au système d’information de l’établissement de santé entraîne pour l’utilisateur </w:t>
      </w:r>
      <w:r w:rsidRPr="00AA2A50">
        <w:rPr>
          <w:rFonts w:cs="Calibri"/>
          <w:szCs w:val="20"/>
        </w:rPr>
        <w:t>les droits et les responsabilités précisées dans les paragraphes ci-dessous.</w:t>
      </w:r>
    </w:p>
    <w:p w14:paraId="1E16A71F" w14:textId="77777777" w:rsidR="00133081" w:rsidRDefault="00133081" w:rsidP="00D23C2C">
      <w:pPr>
        <w:pStyle w:val="Titre2"/>
      </w:pPr>
      <w:bookmarkStart w:id="13" w:name="_Toc10541725"/>
      <w:r>
        <w:t>Confidentialité de l’information et obligation de discrétion</w:t>
      </w:r>
      <w:bookmarkEnd w:id="13"/>
    </w:p>
    <w:p w14:paraId="6616174B" w14:textId="77777777" w:rsidR="00133081" w:rsidRPr="00AA2A50" w:rsidRDefault="00133081" w:rsidP="00D45D03">
      <w:pPr>
        <w:rPr>
          <w:rFonts w:cs="Calibri"/>
          <w:color w:val="auto"/>
          <w:szCs w:val="20"/>
        </w:rPr>
      </w:pPr>
      <w:r w:rsidRPr="00AA2A50">
        <w:rPr>
          <w:rFonts w:cs="Calibri"/>
          <w:szCs w:val="20"/>
        </w:rPr>
        <w:t xml:space="preserve">Les personnels de l’établissement sont soumis au secret professionnel et/ou médical. Cette obligation </w:t>
      </w:r>
      <w:r w:rsidRPr="00AA2A50">
        <w:rPr>
          <w:rFonts w:cs="Calibri"/>
          <w:color w:val="auto"/>
          <w:szCs w:val="20"/>
        </w:rPr>
        <w:t>revêt une importance toute particulière lorsqu’il s’agit de données de santé. Les personnels doivent faire preuve d’une discrétion absolue dans l’exercice de leur mission. Un comportement exemplaire est exigé dans toute communication, orale ou écrite, téléphonique ou électronique, que ce soit lors d’échanges professionnels ou au cours de discussions relevant de la sphère privée.</w:t>
      </w:r>
    </w:p>
    <w:p w14:paraId="78887993" w14:textId="77777777" w:rsidR="00133081" w:rsidRPr="00AA2A50" w:rsidRDefault="00133081" w:rsidP="00D45D03">
      <w:pPr>
        <w:rPr>
          <w:rFonts w:cs="Calibri"/>
          <w:color w:val="auto"/>
          <w:szCs w:val="20"/>
        </w:rPr>
      </w:pPr>
      <w:r w:rsidRPr="00AA2A50">
        <w:rPr>
          <w:rFonts w:cs="Calibri"/>
          <w:color w:val="auto"/>
          <w:szCs w:val="20"/>
        </w:rPr>
        <w:t>L’accès par les utilisateurs aux informations et documents conservés sur les systèmes informatiques doit être limité à ceux qui leur sont propres, ainsi que ceux qui sont publics ou partagés. Il est ainsi interdit de prendre connaissance d’informations détenues par d’autres utilisateurs, même si ceux-ci ne les ont pas explicitement protégées. Cette règle s’applique en particulier aux données couvertes par le secret professionnel, ainsi qu’aux conversations privées de type courrier électronique dont l’utilisateur n’est ni directement destinataire, ni en copie.</w:t>
      </w:r>
    </w:p>
    <w:p w14:paraId="26ACFABC" w14:textId="7D9097FB" w:rsidR="00133081" w:rsidRPr="00AA2A50" w:rsidRDefault="00133081" w:rsidP="00D45D03">
      <w:pPr>
        <w:rPr>
          <w:rFonts w:cs="Calibri"/>
          <w:szCs w:val="20"/>
        </w:rPr>
      </w:pPr>
      <w:r w:rsidRPr="00AA2A50">
        <w:rPr>
          <w:rFonts w:cs="Calibri"/>
          <w:color w:val="auto"/>
          <w:szCs w:val="20"/>
        </w:rPr>
        <w:t xml:space="preserve">L’utilisateur doit assurer la confidentialité des données qu’il détient. En particulier, il ne doit pas diffuser à des tiers, au moyen d’une messagerie non sécurisée, des informations nominatives et/ou confidentielles couvertes par le </w:t>
      </w:r>
      <w:r w:rsidRPr="00AA2A50">
        <w:rPr>
          <w:rFonts w:cs="Calibri"/>
          <w:szCs w:val="20"/>
        </w:rPr>
        <w:t>secret professionnel.</w:t>
      </w:r>
    </w:p>
    <w:p w14:paraId="23EFBA0D" w14:textId="77777777" w:rsidR="00133081" w:rsidRDefault="00133081" w:rsidP="005F2EE8">
      <w:pPr>
        <w:pStyle w:val="Titre2"/>
      </w:pPr>
      <w:bookmarkStart w:id="14" w:name="_Toc10541726"/>
      <w:r>
        <w:t>Protection de l’information</w:t>
      </w:r>
      <w:bookmarkEnd w:id="14"/>
    </w:p>
    <w:p w14:paraId="3EC14157" w14:textId="77777777" w:rsidR="00133081" w:rsidRPr="00AA2A50" w:rsidRDefault="00133081" w:rsidP="0068560B">
      <w:pPr>
        <w:rPr>
          <w:rFonts w:cs="Calibri"/>
          <w:color w:val="auto"/>
          <w:szCs w:val="20"/>
        </w:rPr>
      </w:pPr>
      <w:r w:rsidRPr="00AA2A50">
        <w:rPr>
          <w:rFonts w:cs="Calibri"/>
          <w:szCs w:val="20"/>
        </w:rPr>
        <w:t>Les postes de travail permettent l’accès aux applications du système d’information. Ils permettent également d’élaborer des documents bureautiques. Il est important de ne stocker aucune donnée ni aucun document sur ces postes (disques durs</w:t>
      </w:r>
      <w:r w:rsidRPr="00AA2A50">
        <w:rPr>
          <w:rFonts w:cs="Calibri"/>
        </w:rPr>
        <w:t xml:space="preserve"> </w:t>
      </w:r>
      <w:r w:rsidRPr="00AA2A50">
        <w:rPr>
          <w:rFonts w:cs="Calibri"/>
          <w:szCs w:val="20"/>
        </w:rPr>
        <w:t xml:space="preserve">locaux). Les bases de données associées aux </w:t>
      </w:r>
      <w:r w:rsidRPr="00AA2A50">
        <w:rPr>
          <w:rFonts w:cs="Calibri"/>
          <w:szCs w:val="20"/>
        </w:rPr>
        <w:lastRenderedPageBreak/>
        <w:t xml:space="preserve">applications sont implantées sur des serveurs </w:t>
      </w:r>
      <w:r w:rsidRPr="00AA2A50">
        <w:rPr>
          <w:rFonts w:cs="Calibri"/>
          <w:color w:val="auto"/>
          <w:szCs w:val="20"/>
        </w:rPr>
        <w:t>centraux situés dans des salles protégées. De même, les documents bureautiques produits doivent être stockés sur des serveurs de fichiers. Ces espaces sont à usage professionnel uniquement. Le stockage de données privées sur des disques réseau est interdit.</w:t>
      </w:r>
    </w:p>
    <w:p w14:paraId="16F47E6D" w14:textId="55551B66" w:rsidR="00133081" w:rsidRPr="00AA2A50" w:rsidRDefault="00133081" w:rsidP="0068560B">
      <w:pPr>
        <w:rPr>
          <w:rFonts w:cs="Calibri"/>
          <w:color w:val="auto"/>
          <w:szCs w:val="20"/>
        </w:rPr>
      </w:pPr>
      <w:r w:rsidRPr="00AA2A50">
        <w:rPr>
          <w:rFonts w:cs="Calibri"/>
          <w:color w:val="auto"/>
          <w:szCs w:val="20"/>
        </w:rPr>
        <w:t xml:space="preserve">Le cas échéant, ceux qui utilisent un matériel portable (exemples : poste, tablette, </w:t>
      </w:r>
      <w:r w:rsidR="009841C4">
        <w:rPr>
          <w:rFonts w:cs="Calibri"/>
          <w:color w:val="auto"/>
          <w:szCs w:val="20"/>
        </w:rPr>
        <w:t>smartphone</w:t>
      </w:r>
      <w:r w:rsidRPr="00AA2A50">
        <w:rPr>
          <w:rFonts w:cs="Calibri"/>
          <w:color w:val="auto"/>
          <w:szCs w:val="20"/>
        </w:rPr>
        <w:t>…) ne doivent pas le mettre en évidence pendant un déplacement ni exposer son contenu à la vue d’un voisin de train…</w:t>
      </w:r>
      <w:r w:rsidR="009841C4">
        <w:rPr>
          <w:rFonts w:cs="Calibri"/>
          <w:color w:val="auto"/>
          <w:szCs w:val="20"/>
        </w:rPr>
        <w:t> </w:t>
      </w:r>
      <w:r w:rsidRPr="00AA2A50">
        <w:rPr>
          <w:rFonts w:cs="Calibri"/>
          <w:color w:val="auto"/>
          <w:szCs w:val="20"/>
        </w:rPr>
        <w:t>; le matériel doit être rangé en lieu sûr. De même, il faut ranger systématiquement en lieu sûr tout support mobile de données (exemples : CD, disquette, clé, disque dur…). Aucune donnée de santé à caractère personnel des patients ne doit être stockée sur des postes ou périphériques personnels.</w:t>
      </w:r>
    </w:p>
    <w:p w14:paraId="3CA2CA94" w14:textId="77777777" w:rsidR="00133081" w:rsidRPr="00AA2A50" w:rsidRDefault="00133081" w:rsidP="0068560B">
      <w:pPr>
        <w:rPr>
          <w:rFonts w:cs="Calibri"/>
          <w:color w:val="auto"/>
          <w:szCs w:val="20"/>
        </w:rPr>
      </w:pPr>
      <w:r w:rsidRPr="00AA2A50">
        <w:rPr>
          <w:rFonts w:cs="Calibri"/>
          <w:color w:val="auto"/>
          <w:szCs w:val="20"/>
        </w:rPr>
        <w:t>Il faut également mettre sous clé tout dossier ou document confidentiel lorsqu’on quitte son espace de travail.</w:t>
      </w:r>
    </w:p>
    <w:p w14:paraId="4C426555" w14:textId="30546B28" w:rsidR="00133081" w:rsidRPr="00AA2A50" w:rsidRDefault="00133081" w:rsidP="0068560B">
      <w:pPr>
        <w:rPr>
          <w:rFonts w:cs="Calibri"/>
          <w:color w:val="auto"/>
          <w:szCs w:val="20"/>
        </w:rPr>
      </w:pPr>
      <w:r w:rsidRPr="00AA2A50">
        <w:rPr>
          <w:rFonts w:cs="Calibri"/>
          <w:color w:val="auto"/>
          <w:szCs w:val="20"/>
        </w:rPr>
        <w:t>Les m</w:t>
      </w:r>
      <w:r w:rsidR="00766073">
        <w:rPr>
          <w:rFonts w:cs="Calibri"/>
          <w:color w:val="auto"/>
          <w:szCs w:val="20"/>
        </w:rPr>
        <w:t>é</w:t>
      </w:r>
      <w:r w:rsidRPr="00AA2A50">
        <w:rPr>
          <w:rFonts w:cs="Calibri"/>
          <w:color w:val="auto"/>
          <w:szCs w:val="20"/>
        </w:rPr>
        <w:t xml:space="preserve">dias de stockage amovibles (exemples : </w:t>
      </w:r>
      <w:r w:rsidR="009841C4">
        <w:rPr>
          <w:rFonts w:cs="Calibri"/>
          <w:color w:val="auto"/>
          <w:szCs w:val="20"/>
        </w:rPr>
        <w:t>clés</w:t>
      </w:r>
      <w:r w:rsidRPr="00AA2A50">
        <w:rPr>
          <w:rFonts w:cs="Calibri"/>
          <w:color w:val="auto"/>
          <w:szCs w:val="20"/>
        </w:rPr>
        <w:t xml:space="preserve"> USB, CD-ROM, disques durs…) présentent des risques très forts vis-à-vis de la sécurité : risques importants de contamination par des programmes malveillants (virus) ou risques de perte de données. Leur usage doit faire l’objet d’une très grande vigilance. L’établissement se réserve le droit de limiter, voire d’empêcher, l’utilisation de ces médias en bloquant les ports de connexion des outils informatiques.</w:t>
      </w:r>
    </w:p>
    <w:p w14:paraId="2A36585B" w14:textId="55EB09A2" w:rsidR="00133081" w:rsidRPr="00AA2A50" w:rsidRDefault="00133081" w:rsidP="0068560B">
      <w:pPr>
        <w:rPr>
          <w:rFonts w:cs="Calibri"/>
          <w:szCs w:val="20"/>
        </w:rPr>
      </w:pPr>
      <w:r w:rsidRPr="00AA2A50">
        <w:rPr>
          <w:rFonts w:cs="Calibri"/>
          <w:color w:val="auto"/>
          <w:szCs w:val="20"/>
        </w:rPr>
        <w:t xml:space="preserve">L’utilisateur ne doit pas transmettre de fichiers sensibles à une personne </w:t>
      </w:r>
      <w:r w:rsidRPr="00AA2A50">
        <w:rPr>
          <w:rFonts w:cs="Calibri"/>
          <w:szCs w:val="20"/>
        </w:rPr>
        <w:t xml:space="preserve">qui en ferait la demande et qu’il ne </w:t>
      </w:r>
      <w:r w:rsidR="009841C4">
        <w:rPr>
          <w:rFonts w:cs="Calibri"/>
          <w:szCs w:val="20"/>
        </w:rPr>
        <w:t>connaîtrait</w:t>
      </w:r>
      <w:r w:rsidRPr="00AA2A50">
        <w:rPr>
          <w:rFonts w:cs="Calibri"/>
          <w:szCs w:val="20"/>
        </w:rPr>
        <w:t xml:space="preserve"> pas, même s’il s’agit d’une adresse électronique interne à l’établissement.</w:t>
      </w:r>
    </w:p>
    <w:p w14:paraId="01E852CF" w14:textId="77777777" w:rsidR="00133081" w:rsidRPr="00A316B4" w:rsidRDefault="00133081" w:rsidP="003969B8">
      <w:pPr>
        <w:pStyle w:val="Titre2"/>
      </w:pPr>
      <w:bookmarkStart w:id="15" w:name="_Toc10541727"/>
      <w:r>
        <w:t>Usages des ressources informatiques</w:t>
      </w:r>
      <w:bookmarkEnd w:id="15"/>
    </w:p>
    <w:p w14:paraId="48BD8812" w14:textId="77777777" w:rsidR="00133081" w:rsidRPr="00AA2A50" w:rsidRDefault="00133081" w:rsidP="00DD78F7">
      <w:pPr>
        <w:rPr>
          <w:rFonts w:cs="Calibri"/>
          <w:color w:val="auto"/>
          <w:szCs w:val="20"/>
        </w:rPr>
      </w:pPr>
      <w:r w:rsidRPr="00AA2A50">
        <w:rPr>
          <w:rFonts w:cs="Calibri"/>
          <w:szCs w:val="20"/>
        </w:rPr>
        <w:t xml:space="preserve">Seules des personnes habilitées de l’établissement de santé (ou par son intermédiaire la société avec laquelle il a contracté) ont le droit </w:t>
      </w:r>
      <w:r w:rsidRPr="00AA2A50">
        <w:rPr>
          <w:rFonts w:cs="Calibri"/>
          <w:color w:val="auto"/>
          <w:szCs w:val="20"/>
        </w:rPr>
        <w:t xml:space="preserve">d’installer de nouveaux logiciels, de connecter de nouveaux PC au réseau de l’établissement et, plus globalement, d’installer de nouveaux matériels informatiques. </w:t>
      </w:r>
    </w:p>
    <w:p w14:paraId="2A19EF36" w14:textId="6FEC5E3D" w:rsidR="00133081" w:rsidRPr="00AA2A50" w:rsidRDefault="00133081" w:rsidP="00DD78F7">
      <w:pPr>
        <w:rPr>
          <w:rFonts w:cs="Calibri"/>
          <w:color w:val="auto"/>
          <w:szCs w:val="20"/>
        </w:rPr>
      </w:pPr>
      <w:r w:rsidRPr="00AA2A50">
        <w:rPr>
          <w:rFonts w:cs="Calibri"/>
          <w:color w:val="auto"/>
          <w:szCs w:val="20"/>
        </w:rPr>
        <w:t>L’utilisateur s’engage à ne pas modifier la configuration des ressources mises à sa disposition (matériels, réseaux…) sans avoir reçu l’accord préalable et l’aide des personnes habilitées de l’établissement (ou par son intermédiaire la société avec laquelle il a contracté).</w:t>
      </w:r>
    </w:p>
    <w:p w14:paraId="3FFABED6" w14:textId="77777777" w:rsidR="00133081" w:rsidRPr="00AA2A50" w:rsidRDefault="00133081" w:rsidP="00DD78F7">
      <w:pPr>
        <w:rPr>
          <w:rFonts w:cs="Calibri"/>
          <w:color w:val="auto"/>
          <w:szCs w:val="20"/>
        </w:rPr>
      </w:pPr>
      <w:r w:rsidRPr="00AA2A50">
        <w:rPr>
          <w:rFonts w:cs="Calibri"/>
          <w:color w:val="auto"/>
          <w:szCs w:val="20"/>
        </w:rPr>
        <w:t>Les logiciels commerciaux acquis par l’établissement ne doivent pas faire l’objet de copies de sauvegarde par l’utilisateur, ces dernières ne pouvant être effectuées que par les personnes habilitées de l’établissement.</w:t>
      </w:r>
    </w:p>
    <w:p w14:paraId="1177F7E1" w14:textId="77777777" w:rsidR="00133081" w:rsidRPr="00AA2A50" w:rsidRDefault="00133081" w:rsidP="00DD78F7">
      <w:pPr>
        <w:rPr>
          <w:rFonts w:cs="Calibri"/>
          <w:color w:val="auto"/>
          <w:szCs w:val="20"/>
        </w:rPr>
      </w:pPr>
    </w:p>
    <w:p w14:paraId="14F8B72C" w14:textId="77777777" w:rsidR="00133081" w:rsidRPr="00AA2A50" w:rsidRDefault="00133081" w:rsidP="00DD78F7">
      <w:pPr>
        <w:pStyle w:val="Paragraphedeliste"/>
        <w:numPr>
          <w:ilvl w:val="0"/>
          <w:numId w:val="36"/>
        </w:numPr>
        <w:spacing w:after="0"/>
        <w:contextualSpacing/>
        <w:rPr>
          <w:rFonts w:cs="Calibri"/>
          <w:b/>
          <w:szCs w:val="20"/>
        </w:rPr>
      </w:pPr>
      <w:r w:rsidRPr="00AA2A50">
        <w:rPr>
          <w:rFonts w:cs="Calibri"/>
          <w:b/>
          <w:szCs w:val="20"/>
        </w:rPr>
        <w:t>Le poste de travail</w:t>
      </w:r>
    </w:p>
    <w:p w14:paraId="2497D227" w14:textId="77777777" w:rsidR="00133081" w:rsidRPr="00AA2A50" w:rsidRDefault="00133081" w:rsidP="00DD78F7">
      <w:pPr>
        <w:rPr>
          <w:rFonts w:cs="Calibri"/>
          <w:color w:val="auto"/>
          <w:szCs w:val="20"/>
          <w:lang w:eastAsia="fr-FR"/>
        </w:rPr>
      </w:pPr>
      <w:r w:rsidRPr="00F0212B">
        <w:rPr>
          <w:rFonts w:cs="Calibri"/>
          <w:color w:val="auto"/>
          <w:szCs w:val="20"/>
          <w:lang w:eastAsia="fr-FR"/>
        </w:rPr>
        <w:t xml:space="preserve">Dans le cadre de sa mission, un collaborateur peut se voir fournir un ou plusieurs postes de travail, fixes ou nomades. Il est de son devoir d’appliquer les règles de bonne pratique liées à ce type de </w:t>
      </w:r>
      <w:r w:rsidRPr="00AA2A50">
        <w:rPr>
          <w:rFonts w:cs="Calibri"/>
          <w:color w:val="auto"/>
          <w:szCs w:val="20"/>
          <w:lang w:eastAsia="fr-FR"/>
        </w:rPr>
        <w:t xml:space="preserve">matériel. Notamment, </w:t>
      </w:r>
    </w:p>
    <w:p w14:paraId="6F65DA5D" w14:textId="735AA58C" w:rsidR="00133081" w:rsidRPr="00AA2A50" w:rsidRDefault="00133081" w:rsidP="00DD78F7">
      <w:pPr>
        <w:rPr>
          <w:rFonts w:cs="Calibri"/>
          <w:color w:val="auto"/>
          <w:szCs w:val="20"/>
        </w:rPr>
      </w:pPr>
      <w:r w:rsidRPr="00AA2A50">
        <w:rPr>
          <w:rFonts w:cs="Calibri"/>
          <w:color w:val="auto"/>
          <w:szCs w:val="20"/>
          <w:lang w:eastAsia="fr-FR"/>
        </w:rPr>
        <w:t>Le collaborateur doit</w:t>
      </w:r>
      <w:r w:rsidR="009841C4">
        <w:rPr>
          <w:rFonts w:cs="Calibri"/>
          <w:color w:val="auto"/>
          <w:szCs w:val="20"/>
          <w:lang w:eastAsia="fr-FR"/>
        </w:rPr>
        <w:t> </w:t>
      </w:r>
      <w:r w:rsidRPr="00AA2A50">
        <w:rPr>
          <w:rFonts w:cs="Calibri"/>
          <w:color w:val="auto"/>
          <w:szCs w:val="20"/>
          <w:lang w:eastAsia="fr-FR"/>
        </w:rPr>
        <w:t>:</w:t>
      </w:r>
    </w:p>
    <w:p w14:paraId="31770478" w14:textId="77777777" w:rsidR="00133081" w:rsidRPr="00AA2A50" w:rsidRDefault="00133081" w:rsidP="00DD78F7">
      <w:pPr>
        <w:pStyle w:val="Paragraphedeliste"/>
        <w:numPr>
          <w:ilvl w:val="1"/>
          <w:numId w:val="36"/>
        </w:numPr>
        <w:spacing w:after="0"/>
        <w:contextualSpacing/>
        <w:textAlignment w:val="center"/>
        <w:rPr>
          <w:rFonts w:cs="Calibri"/>
          <w:color w:val="auto"/>
          <w:szCs w:val="20"/>
        </w:rPr>
      </w:pPr>
      <w:r w:rsidRPr="00AA2A50">
        <w:rPr>
          <w:rFonts w:cs="Calibri"/>
          <w:color w:val="auto"/>
          <w:szCs w:val="20"/>
        </w:rPr>
        <w:t>Veiller à conserver en bon état de fonctionnement le matériel et les logiciels mis à sa disposition ;</w:t>
      </w:r>
    </w:p>
    <w:p w14:paraId="3DF32B9D" w14:textId="77777777" w:rsidR="00133081" w:rsidRPr="00AA2A50" w:rsidRDefault="00133081" w:rsidP="00DD78F7">
      <w:pPr>
        <w:pStyle w:val="Paragraphedeliste"/>
        <w:numPr>
          <w:ilvl w:val="1"/>
          <w:numId w:val="36"/>
        </w:numPr>
        <w:spacing w:after="0"/>
        <w:contextualSpacing/>
        <w:textAlignment w:val="center"/>
        <w:rPr>
          <w:rFonts w:cs="Calibri"/>
          <w:color w:val="auto"/>
          <w:szCs w:val="20"/>
          <w:lang w:eastAsia="fr-FR"/>
        </w:rPr>
      </w:pPr>
      <w:r w:rsidRPr="00AA2A50">
        <w:rPr>
          <w:rFonts w:cs="Calibri"/>
          <w:color w:val="auto"/>
          <w:szCs w:val="20"/>
        </w:rPr>
        <w:t>Veiller à ce que les règles de verrouillage de session soient bien appliquées sur son matériel ;</w:t>
      </w:r>
    </w:p>
    <w:p w14:paraId="34DCEC78" w14:textId="77777777" w:rsidR="00133081" w:rsidRPr="00AA2A50" w:rsidRDefault="00133081" w:rsidP="00DD78F7">
      <w:pPr>
        <w:pStyle w:val="Paragraphedeliste"/>
        <w:numPr>
          <w:ilvl w:val="1"/>
          <w:numId w:val="36"/>
        </w:numPr>
        <w:spacing w:after="0"/>
        <w:contextualSpacing/>
        <w:textAlignment w:val="center"/>
        <w:rPr>
          <w:rFonts w:cs="Calibri"/>
          <w:color w:val="auto"/>
          <w:szCs w:val="20"/>
        </w:rPr>
      </w:pPr>
      <w:r w:rsidRPr="00AA2A50">
        <w:rPr>
          <w:rFonts w:cs="Calibri"/>
          <w:color w:val="auto"/>
          <w:szCs w:val="20"/>
        </w:rPr>
        <w:t>Signaler tout dysfonctionnement ou anomalie sur le matériel ;</w:t>
      </w:r>
    </w:p>
    <w:p w14:paraId="1A68878B" w14:textId="359D7EF6" w:rsidR="00133081" w:rsidRPr="00AA2A50" w:rsidRDefault="00133081" w:rsidP="00DD78F7">
      <w:pPr>
        <w:pStyle w:val="Paragraphedeliste"/>
        <w:numPr>
          <w:ilvl w:val="1"/>
          <w:numId w:val="36"/>
        </w:numPr>
        <w:spacing w:after="0"/>
        <w:contextualSpacing/>
        <w:textAlignment w:val="center"/>
        <w:rPr>
          <w:rFonts w:cs="Calibri"/>
          <w:color w:val="auto"/>
          <w:szCs w:val="20"/>
          <w:lang w:eastAsia="fr-FR"/>
        </w:rPr>
      </w:pPr>
      <w:r w:rsidRPr="00AA2A50">
        <w:rPr>
          <w:rFonts w:cs="Calibri"/>
          <w:color w:val="auto"/>
          <w:szCs w:val="20"/>
        </w:rPr>
        <w:t>S’engager à sécuriser son matériel avec les moyens mis à disposition par la structure (système antivol</w:t>
      </w:r>
      <w:r w:rsidR="009841C4">
        <w:rPr>
          <w:rFonts w:cs="Calibri"/>
          <w:color w:val="auto"/>
          <w:szCs w:val="20"/>
        </w:rPr>
        <w:t xml:space="preserve">, </w:t>
      </w:r>
      <w:r w:rsidRPr="00AA2A50">
        <w:rPr>
          <w:rFonts w:cs="Calibri"/>
          <w:color w:val="auto"/>
          <w:szCs w:val="20"/>
        </w:rPr>
        <w:t>etc</w:t>
      </w:r>
      <w:r w:rsidR="009841C4">
        <w:rPr>
          <w:rFonts w:cs="Calibri"/>
          <w:color w:val="auto"/>
          <w:szCs w:val="20"/>
        </w:rPr>
        <w:t>.</w:t>
      </w:r>
      <w:r w:rsidRPr="00AA2A50">
        <w:rPr>
          <w:rFonts w:cs="Calibri"/>
          <w:color w:val="auto"/>
          <w:szCs w:val="20"/>
        </w:rPr>
        <w:t>).</w:t>
      </w:r>
    </w:p>
    <w:p w14:paraId="3724B211" w14:textId="77777777" w:rsidR="00133081" w:rsidRPr="00AA2A50" w:rsidRDefault="00133081" w:rsidP="00DD78F7">
      <w:pPr>
        <w:textAlignment w:val="center"/>
        <w:rPr>
          <w:rFonts w:cs="Calibri"/>
          <w:color w:val="auto"/>
          <w:szCs w:val="20"/>
          <w:lang w:eastAsia="fr-FR"/>
        </w:rPr>
      </w:pPr>
      <w:r w:rsidRPr="00AA2A50">
        <w:rPr>
          <w:rFonts w:cs="Calibri"/>
          <w:color w:val="auto"/>
          <w:szCs w:val="20"/>
          <w:lang w:eastAsia="fr-FR"/>
        </w:rPr>
        <w:t>Le collaborateur ne doit pas :</w:t>
      </w:r>
    </w:p>
    <w:p w14:paraId="15D01676" w14:textId="77777777" w:rsidR="00133081" w:rsidRPr="00F0212B" w:rsidRDefault="00133081" w:rsidP="00DD78F7">
      <w:pPr>
        <w:pStyle w:val="Paragraphedeliste"/>
        <w:numPr>
          <w:ilvl w:val="1"/>
          <w:numId w:val="36"/>
        </w:numPr>
        <w:spacing w:after="0"/>
        <w:contextualSpacing/>
        <w:textAlignment w:val="center"/>
        <w:rPr>
          <w:rFonts w:cs="Calibri"/>
          <w:color w:val="auto"/>
          <w:szCs w:val="20"/>
        </w:rPr>
      </w:pPr>
      <w:r w:rsidRPr="00AA2A50">
        <w:rPr>
          <w:rFonts w:cs="Calibri"/>
          <w:color w:val="auto"/>
          <w:szCs w:val="20"/>
        </w:rPr>
        <w:t xml:space="preserve">Utiliser les équipements pour un usage personnel, sauf dans les limites fixées par la </w:t>
      </w:r>
      <w:r w:rsidRPr="00F0212B">
        <w:rPr>
          <w:rFonts w:cs="Calibri"/>
          <w:color w:val="auto"/>
          <w:szCs w:val="20"/>
        </w:rPr>
        <w:t>structure si elle l’a autorisé explicitement ;</w:t>
      </w:r>
    </w:p>
    <w:p w14:paraId="6AFA7000" w14:textId="77777777" w:rsidR="00133081" w:rsidRPr="00F0212B" w:rsidRDefault="00133081" w:rsidP="00DD78F7">
      <w:pPr>
        <w:pStyle w:val="Paragraphedeliste"/>
        <w:numPr>
          <w:ilvl w:val="1"/>
          <w:numId w:val="36"/>
        </w:numPr>
        <w:spacing w:after="0"/>
        <w:contextualSpacing/>
        <w:textAlignment w:val="center"/>
        <w:rPr>
          <w:rFonts w:cs="Calibri"/>
          <w:color w:val="auto"/>
          <w:szCs w:val="20"/>
        </w:rPr>
      </w:pPr>
      <w:r w:rsidRPr="00F0212B">
        <w:rPr>
          <w:rFonts w:cs="Calibri"/>
          <w:color w:val="auto"/>
          <w:szCs w:val="20"/>
        </w:rPr>
        <w:lastRenderedPageBreak/>
        <w:t>Faire usage de postes de travail pour lesquels il n’a pas été explicitement autorisé.</w:t>
      </w:r>
    </w:p>
    <w:p w14:paraId="24A7A69D" w14:textId="77777777" w:rsidR="00133081" w:rsidRPr="00AA2A50" w:rsidRDefault="00133081" w:rsidP="00DD78F7">
      <w:pPr>
        <w:rPr>
          <w:rFonts w:cs="Calibri"/>
          <w:szCs w:val="20"/>
        </w:rPr>
      </w:pPr>
    </w:p>
    <w:p w14:paraId="4EAF9D31" w14:textId="77777777" w:rsidR="00133081" w:rsidRPr="00AA2A50" w:rsidRDefault="00133081" w:rsidP="00E61623">
      <w:pPr>
        <w:rPr>
          <w:rFonts w:cs="Calibri"/>
          <w:i/>
          <w:color w:val="C0504D"/>
          <w:szCs w:val="20"/>
        </w:rPr>
      </w:pPr>
      <w:r w:rsidRPr="00AA2A50">
        <w:rPr>
          <w:rFonts w:cs="Calibri"/>
          <w:i/>
          <w:color w:val="C0504D"/>
          <w:szCs w:val="20"/>
        </w:rPr>
        <w:t xml:space="preserve">Le cas échéant :  </w:t>
      </w:r>
    </w:p>
    <w:p w14:paraId="422E3791" w14:textId="2B0CF0B6" w:rsidR="00133081" w:rsidRPr="00AA2A50" w:rsidRDefault="00133081" w:rsidP="00E61623">
      <w:pPr>
        <w:rPr>
          <w:rFonts w:cs="Calibri"/>
          <w:color w:val="auto"/>
          <w:szCs w:val="20"/>
        </w:rPr>
      </w:pPr>
      <w:r w:rsidRPr="00AA2A50">
        <w:rPr>
          <w:rFonts w:cs="Calibri"/>
          <w:i/>
          <w:color w:val="C0504D"/>
          <w:szCs w:val="20"/>
        </w:rPr>
        <w:t>[indiquer le nom de l’établissement de santé</w:t>
      </w:r>
      <w:r w:rsidRPr="00AA2A50">
        <w:rPr>
          <w:rFonts w:cs="Calibri"/>
          <w:color w:val="C0504D"/>
          <w:szCs w:val="20"/>
        </w:rPr>
        <w:t>]</w:t>
      </w:r>
      <w:r w:rsidRPr="00AA2A50">
        <w:rPr>
          <w:rFonts w:cs="Calibri"/>
          <w:szCs w:val="20"/>
        </w:rPr>
        <w:t xml:space="preserve"> a fait le choix de </w:t>
      </w:r>
      <w:r w:rsidRPr="00AA2A50">
        <w:rPr>
          <w:rFonts w:cs="Calibri"/>
          <w:color w:val="auto"/>
          <w:szCs w:val="20"/>
        </w:rPr>
        <w:t>donner au personnel hospitalier accès au système d’information de l’établissement</w:t>
      </w:r>
      <w:r w:rsidR="009841C4">
        <w:rPr>
          <w:rFonts w:cs="Calibri"/>
          <w:color w:val="auto"/>
          <w:szCs w:val="20"/>
        </w:rPr>
        <w:t> </w:t>
      </w:r>
      <w:r w:rsidRPr="00AA2A50">
        <w:rPr>
          <w:rFonts w:cs="Calibri"/>
          <w:color w:val="auto"/>
          <w:szCs w:val="20"/>
        </w:rPr>
        <w:t xml:space="preserve">: </w:t>
      </w:r>
    </w:p>
    <w:p w14:paraId="02169C8E" w14:textId="508B343B" w:rsidR="00133081" w:rsidRPr="00AA2A50" w:rsidRDefault="00133081" w:rsidP="00E61623">
      <w:pPr>
        <w:pStyle w:val="Paragraphedeliste"/>
        <w:numPr>
          <w:ilvl w:val="0"/>
          <w:numId w:val="42"/>
        </w:numPr>
        <w:contextualSpacing/>
        <w:rPr>
          <w:rFonts w:cs="Calibri"/>
          <w:szCs w:val="20"/>
        </w:rPr>
      </w:pPr>
      <w:r w:rsidRPr="00AA2A50">
        <w:rPr>
          <w:rFonts w:cs="Calibri"/>
          <w:szCs w:val="20"/>
        </w:rPr>
        <w:t>Via ses équipements personnels («</w:t>
      </w:r>
      <w:r w:rsidR="009841C4">
        <w:rPr>
          <w:rFonts w:cs="Calibri"/>
          <w:szCs w:val="20"/>
        </w:rPr>
        <w:t> </w:t>
      </w:r>
      <w:r w:rsidRPr="00AA2A50">
        <w:rPr>
          <w:rFonts w:cs="Calibri"/>
          <w:szCs w:val="20"/>
        </w:rPr>
        <w:t>Bring Your Own Devices (BYOD)</w:t>
      </w:r>
      <w:r w:rsidR="009841C4">
        <w:rPr>
          <w:rFonts w:cs="Calibri"/>
          <w:szCs w:val="20"/>
        </w:rPr>
        <w:t> </w:t>
      </w:r>
      <w:r w:rsidRPr="00AA2A50">
        <w:rPr>
          <w:rFonts w:cs="Calibri"/>
          <w:szCs w:val="20"/>
        </w:rPr>
        <w:t>»)</w:t>
      </w:r>
    </w:p>
    <w:p w14:paraId="3880B620" w14:textId="555E6F26" w:rsidR="00133081" w:rsidRPr="00AA2A50" w:rsidRDefault="00133081" w:rsidP="00E61623">
      <w:pPr>
        <w:pStyle w:val="Paragraphedeliste"/>
        <w:numPr>
          <w:ilvl w:val="0"/>
          <w:numId w:val="42"/>
        </w:numPr>
        <w:contextualSpacing/>
        <w:rPr>
          <w:rFonts w:cs="Calibri"/>
          <w:szCs w:val="20"/>
        </w:rPr>
      </w:pPr>
      <w:r w:rsidRPr="00AA2A50">
        <w:rPr>
          <w:rFonts w:cs="Calibri"/>
          <w:szCs w:val="20"/>
        </w:rPr>
        <w:t xml:space="preserve">En </w:t>
      </w:r>
      <w:r w:rsidRPr="00732439">
        <w:rPr>
          <w:rFonts w:cs="Calibri"/>
          <w:szCs w:val="20"/>
        </w:rPr>
        <w:t xml:space="preserve">mobilité, via les équipements </w:t>
      </w:r>
      <w:r w:rsidRPr="00AA2A50">
        <w:rPr>
          <w:rFonts w:cs="Calibri"/>
          <w:szCs w:val="20"/>
        </w:rPr>
        <w:t>numériques personnels ou fournis par l’établissement</w:t>
      </w:r>
    </w:p>
    <w:p w14:paraId="3CD7A87E" w14:textId="77777777" w:rsidR="00133081" w:rsidRPr="00F0212B" w:rsidRDefault="00133081" w:rsidP="00E61623">
      <w:pPr>
        <w:rPr>
          <w:rFonts w:cs="Calibri"/>
          <w:color w:val="auto"/>
          <w:szCs w:val="20"/>
          <w:lang w:eastAsia="fr-FR"/>
        </w:rPr>
      </w:pPr>
      <w:r w:rsidRPr="00F0212B">
        <w:rPr>
          <w:rFonts w:cs="Calibri"/>
          <w:color w:val="auto"/>
          <w:szCs w:val="20"/>
          <w:lang w:eastAsia="fr-FR"/>
        </w:rPr>
        <w:t xml:space="preserve">Dans ces deux cas de figure, les professionnels hospitaliers sont tenus de respecter les règles de sécurité et de protection des données définies par la politique de sécurité du système d’information de l’établissement et notamment : </w:t>
      </w:r>
    </w:p>
    <w:p w14:paraId="614E385C" w14:textId="008CA22C" w:rsidR="00133081" w:rsidRDefault="00133081" w:rsidP="00DD78F7">
      <w:pPr>
        <w:rPr>
          <w:rFonts w:cs="Calibri"/>
          <w:color w:val="C0504D"/>
          <w:szCs w:val="20"/>
        </w:rPr>
      </w:pPr>
      <w:r w:rsidRPr="00AA2A50">
        <w:rPr>
          <w:rFonts w:cs="Calibri"/>
          <w:i/>
          <w:color w:val="C0504D"/>
          <w:szCs w:val="20"/>
        </w:rPr>
        <w:t>[préciser les règles de sécurité applicables lorsqu’elles sont différentes des règles de sécurité déjà énoncé</w:t>
      </w:r>
      <w:r w:rsidR="009841C4">
        <w:rPr>
          <w:rFonts w:cs="Calibri"/>
          <w:i/>
          <w:color w:val="C0504D"/>
          <w:szCs w:val="20"/>
        </w:rPr>
        <w:t>es</w:t>
      </w:r>
      <w:r w:rsidRPr="00AA2A50">
        <w:rPr>
          <w:rFonts w:cs="Calibri"/>
          <w:i/>
          <w:color w:val="C0504D"/>
          <w:szCs w:val="20"/>
        </w:rPr>
        <w:t xml:space="preserve"> dans la Charte</w:t>
      </w:r>
      <w:r w:rsidRPr="00AA2A50">
        <w:rPr>
          <w:rFonts w:cs="Calibri"/>
          <w:color w:val="C0504D"/>
          <w:szCs w:val="20"/>
        </w:rPr>
        <w:t>].</w:t>
      </w:r>
    </w:p>
    <w:p w14:paraId="72E90D77" w14:textId="77777777" w:rsidR="00FC05BB" w:rsidRPr="00F0212B" w:rsidRDefault="00FC05BB" w:rsidP="00DD78F7">
      <w:pPr>
        <w:rPr>
          <w:rFonts w:cs="Calibri"/>
          <w:color w:val="C0504D"/>
          <w:szCs w:val="20"/>
        </w:rPr>
      </w:pPr>
    </w:p>
    <w:p w14:paraId="10D51557" w14:textId="77777777" w:rsidR="00133081" w:rsidRPr="00AA2A50" w:rsidRDefault="00133081" w:rsidP="00DD78F7">
      <w:pPr>
        <w:pStyle w:val="Paragraphedeliste"/>
        <w:numPr>
          <w:ilvl w:val="0"/>
          <w:numId w:val="36"/>
        </w:numPr>
        <w:spacing w:after="0"/>
        <w:contextualSpacing/>
        <w:rPr>
          <w:rFonts w:cs="Calibri"/>
          <w:b/>
          <w:szCs w:val="20"/>
        </w:rPr>
      </w:pPr>
      <w:bookmarkStart w:id="16" w:name="_Toc474224569"/>
      <w:r w:rsidRPr="00AA2A50">
        <w:rPr>
          <w:rFonts w:cs="Calibri"/>
          <w:b/>
          <w:szCs w:val="20"/>
        </w:rPr>
        <w:t>Les logiciels et les applications</w:t>
      </w:r>
      <w:bookmarkEnd w:id="16"/>
    </w:p>
    <w:p w14:paraId="59A05E01" w14:textId="77777777" w:rsidR="00133081" w:rsidRPr="00F0212B" w:rsidRDefault="00133081" w:rsidP="00DD78F7">
      <w:pPr>
        <w:rPr>
          <w:rFonts w:cs="Calibri"/>
          <w:color w:val="auto"/>
          <w:szCs w:val="20"/>
          <w:lang w:eastAsia="fr-FR"/>
        </w:rPr>
      </w:pPr>
      <w:r w:rsidRPr="00F0212B">
        <w:rPr>
          <w:rFonts w:cs="Calibri"/>
          <w:color w:val="auto"/>
          <w:szCs w:val="20"/>
          <w:lang w:eastAsia="fr-FR"/>
        </w:rPr>
        <w:t>L’utilisation de logiciels du commerce est soumise au respect du code de la propriété intellectuelle défini par le législateur.</w:t>
      </w:r>
    </w:p>
    <w:p w14:paraId="78433D6D" w14:textId="77777777" w:rsidR="00133081" w:rsidRPr="00F0212B" w:rsidRDefault="00133081" w:rsidP="00DD78F7">
      <w:pPr>
        <w:rPr>
          <w:rFonts w:cs="Calibri"/>
          <w:color w:val="auto"/>
          <w:szCs w:val="20"/>
          <w:lang w:eastAsia="fr-FR"/>
        </w:rPr>
      </w:pPr>
      <w:r w:rsidRPr="00F0212B">
        <w:rPr>
          <w:rFonts w:cs="Calibri"/>
          <w:color w:val="auto"/>
          <w:szCs w:val="20"/>
          <w:lang w:eastAsia="fr-FR"/>
        </w:rPr>
        <w:t>Chaque collaborateur doit avoir conscience :</w:t>
      </w:r>
    </w:p>
    <w:p w14:paraId="46988279" w14:textId="77777777" w:rsidR="00133081" w:rsidRPr="00F0212B" w:rsidRDefault="00133081" w:rsidP="00DD78F7">
      <w:pPr>
        <w:pStyle w:val="Paragraphedeliste"/>
        <w:numPr>
          <w:ilvl w:val="1"/>
          <w:numId w:val="36"/>
        </w:numPr>
        <w:spacing w:after="0"/>
        <w:contextualSpacing/>
        <w:textAlignment w:val="center"/>
        <w:rPr>
          <w:rFonts w:cs="Calibri"/>
          <w:color w:val="auto"/>
          <w:szCs w:val="20"/>
        </w:rPr>
      </w:pPr>
      <w:r w:rsidRPr="00F0212B">
        <w:rPr>
          <w:rFonts w:cs="Calibri"/>
          <w:color w:val="auto"/>
          <w:szCs w:val="20"/>
        </w:rPr>
        <w:t>Que l’utilisation de logiciels est soumise à l’acquisition par l’entreprise de licences d’utilisation ;</w:t>
      </w:r>
    </w:p>
    <w:p w14:paraId="63D229CE" w14:textId="77777777" w:rsidR="00133081" w:rsidRPr="00F0212B" w:rsidRDefault="00133081" w:rsidP="00DD78F7">
      <w:pPr>
        <w:pStyle w:val="Paragraphedeliste"/>
        <w:numPr>
          <w:ilvl w:val="1"/>
          <w:numId w:val="36"/>
        </w:numPr>
        <w:spacing w:after="0"/>
        <w:contextualSpacing/>
        <w:textAlignment w:val="center"/>
        <w:rPr>
          <w:rFonts w:cs="Calibri"/>
          <w:color w:val="auto"/>
          <w:szCs w:val="20"/>
        </w:rPr>
      </w:pPr>
      <w:r w:rsidRPr="00F0212B">
        <w:rPr>
          <w:rFonts w:cs="Calibri"/>
          <w:color w:val="auto"/>
          <w:szCs w:val="20"/>
        </w:rPr>
        <w:t>Que la loi protège les logiciels contre la copie ;</w:t>
      </w:r>
    </w:p>
    <w:p w14:paraId="109AB97A" w14:textId="77777777" w:rsidR="00133081" w:rsidRPr="00F0212B" w:rsidRDefault="00133081" w:rsidP="00DD78F7">
      <w:pPr>
        <w:pStyle w:val="Paragraphedeliste"/>
        <w:numPr>
          <w:ilvl w:val="1"/>
          <w:numId w:val="36"/>
        </w:numPr>
        <w:spacing w:after="0"/>
        <w:contextualSpacing/>
        <w:textAlignment w:val="center"/>
        <w:rPr>
          <w:rFonts w:cs="Calibri"/>
          <w:color w:val="auto"/>
          <w:szCs w:val="20"/>
        </w:rPr>
      </w:pPr>
      <w:r w:rsidRPr="00F0212B">
        <w:rPr>
          <w:rFonts w:cs="Calibri"/>
          <w:color w:val="auto"/>
          <w:szCs w:val="20"/>
        </w:rPr>
        <w:t>Que sa responsabilité civile et pénale sera engagée en cas de copie non autorisée ou de piratage de logiciel ;</w:t>
      </w:r>
    </w:p>
    <w:p w14:paraId="1ACA378B" w14:textId="77777777" w:rsidR="00133081" w:rsidRPr="00F0212B" w:rsidRDefault="00133081" w:rsidP="00DD78F7">
      <w:pPr>
        <w:pStyle w:val="Paragraphedeliste"/>
        <w:numPr>
          <w:ilvl w:val="1"/>
          <w:numId w:val="36"/>
        </w:numPr>
        <w:spacing w:after="0"/>
        <w:contextualSpacing/>
        <w:textAlignment w:val="center"/>
        <w:rPr>
          <w:rFonts w:cs="Calibri"/>
          <w:color w:val="auto"/>
          <w:szCs w:val="20"/>
        </w:rPr>
      </w:pPr>
      <w:r w:rsidRPr="00F0212B">
        <w:rPr>
          <w:rFonts w:cs="Calibri"/>
          <w:color w:val="auto"/>
          <w:szCs w:val="20"/>
        </w:rPr>
        <w:t>Qu’un logiciel utilisé sans licence, qu’il soit gratuit ou non, est une contrefaçon ou une source d’infection virale, voire d’intrusion par un tiers ;</w:t>
      </w:r>
    </w:p>
    <w:p w14:paraId="5AC18824" w14:textId="66CDE7BE" w:rsidR="00133081" w:rsidRPr="00F0212B" w:rsidRDefault="00133081" w:rsidP="00DD78F7">
      <w:pPr>
        <w:pStyle w:val="Paragraphedeliste"/>
        <w:numPr>
          <w:ilvl w:val="1"/>
          <w:numId w:val="36"/>
        </w:numPr>
        <w:spacing w:after="0"/>
        <w:contextualSpacing/>
        <w:textAlignment w:val="center"/>
        <w:rPr>
          <w:rFonts w:cs="Calibri"/>
          <w:color w:val="auto"/>
          <w:szCs w:val="20"/>
        </w:rPr>
      </w:pPr>
      <w:r w:rsidRPr="00F0212B">
        <w:rPr>
          <w:rFonts w:cs="Calibri"/>
          <w:color w:val="auto"/>
          <w:szCs w:val="20"/>
        </w:rPr>
        <w:t>Qu’aucune installation de logiciel piraté sur le poste de travail, même pour utilisation à titre personnel, ne sera admise.</w:t>
      </w:r>
    </w:p>
    <w:p w14:paraId="4D90B334" w14:textId="77777777" w:rsidR="00133081" w:rsidRPr="00AA2A50" w:rsidRDefault="00133081" w:rsidP="00DD78F7">
      <w:pPr>
        <w:pStyle w:val="Paragraphedeliste"/>
        <w:rPr>
          <w:rFonts w:cs="Calibri"/>
          <w:b/>
          <w:szCs w:val="20"/>
        </w:rPr>
      </w:pPr>
    </w:p>
    <w:p w14:paraId="4337C1D5" w14:textId="77777777" w:rsidR="00133081" w:rsidRPr="00AA2A50" w:rsidRDefault="00133081" w:rsidP="00DD78F7">
      <w:pPr>
        <w:pStyle w:val="Paragraphedeliste"/>
        <w:numPr>
          <w:ilvl w:val="0"/>
          <w:numId w:val="36"/>
        </w:numPr>
        <w:spacing w:after="0"/>
        <w:contextualSpacing/>
        <w:rPr>
          <w:rFonts w:cs="Calibri"/>
          <w:b/>
          <w:szCs w:val="20"/>
        </w:rPr>
      </w:pPr>
      <w:bookmarkStart w:id="17" w:name="_Toc474224570"/>
      <w:r w:rsidRPr="00AA2A50">
        <w:rPr>
          <w:rFonts w:cs="Calibri"/>
          <w:b/>
          <w:szCs w:val="20"/>
        </w:rPr>
        <w:t>Les équipements mobiles de stockage</w:t>
      </w:r>
      <w:bookmarkEnd w:id="17"/>
    </w:p>
    <w:p w14:paraId="10FC7772" w14:textId="77777777" w:rsidR="00133081" w:rsidRPr="00F0212B" w:rsidRDefault="00133081" w:rsidP="00DD78F7">
      <w:pPr>
        <w:rPr>
          <w:rFonts w:cs="Calibri"/>
          <w:color w:val="auto"/>
          <w:szCs w:val="20"/>
          <w:lang w:eastAsia="fr-FR"/>
        </w:rPr>
      </w:pPr>
      <w:r w:rsidRPr="00F0212B">
        <w:rPr>
          <w:rFonts w:cs="Calibri"/>
          <w:color w:val="auto"/>
          <w:szCs w:val="20"/>
          <w:lang w:eastAsia="fr-FR"/>
        </w:rPr>
        <w:t xml:space="preserve">L’usage </w:t>
      </w:r>
      <w:r w:rsidRPr="00AA2A50">
        <w:rPr>
          <w:rFonts w:cs="Calibri"/>
          <w:color w:val="auto"/>
          <w:szCs w:val="20"/>
          <w:lang w:eastAsia="fr-FR"/>
        </w:rPr>
        <w:t xml:space="preserve">de périphériques type clés </w:t>
      </w:r>
      <w:r w:rsidRPr="00F0212B">
        <w:rPr>
          <w:rFonts w:cs="Calibri"/>
          <w:color w:val="auto"/>
          <w:szCs w:val="20"/>
          <w:lang w:eastAsia="fr-FR"/>
        </w:rPr>
        <w:t xml:space="preserve">USB ou disques externes doit rester exceptionnel :  </w:t>
      </w:r>
    </w:p>
    <w:p w14:paraId="407F1A12" w14:textId="77777777" w:rsidR="00133081" w:rsidRPr="00F0212B" w:rsidRDefault="00133081" w:rsidP="00DD78F7">
      <w:pPr>
        <w:pStyle w:val="Paragraphedeliste"/>
        <w:numPr>
          <w:ilvl w:val="1"/>
          <w:numId w:val="36"/>
        </w:numPr>
        <w:spacing w:after="0"/>
        <w:contextualSpacing/>
        <w:textAlignment w:val="center"/>
        <w:rPr>
          <w:rFonts w:cs="Calibri"/>
          <w:color w:val="auto"/>
          <w:szCs w:val="20"/>
        </w:rPr>
      </w:pPr>
      <w:r w:rsidRPr="00F0212B">
        <w:rPr>
          <w:rFonts w:cs="Calibri"/>
          <w:color w:val="auto"/>
          <w:szCs w:val="20"/>
        </w:rPr>
        <w:t>Seuls les périphériques de stockage fournis par la structure sont autorisés ;</w:t>
      </w:r>
    </w:p>
    <w:p w14:paraId="1BF45E87" w14:textId="6B9B56B8" w:rsidR="00133081" w:rsidRPr="00FC05BB" w:rsidRDefault="00133081" w:rsidP="00DD78F7">
      <w:pPr>
        <w:pStyle w:val="Paragraphedeliste"/>
        <w:numPr>
          <w:ilvl w:val="1"/>
          <w:numId w:val="36"/>
        </w:numPr>
        <w:spacing w:after="0"/>
        <w:contextualSpacing/>
        <w:textAlignment w:val="center"/>
        <w:rPr>
          <w:rFonts w:cs="Calibri"/>
          <w:color w:val="auto"/>
          <w:szCs w:val="20"/>
        </w:rPr>
      </w:pPr>
      <w:r w:rsidRPr="00F0212B">
        <w:rPr>
          <w:rFonts w:cs="Calibri"/>
          <w:color w:val="auto"/>
          <w:szCs w:val="20"/>
        </w:rPr>
        <w:t>Tout périphérique de ce type doit faire l’objet d’un scan par l’antivirus à chaque utilisation par le collaborateur.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12"/>
      </w:tblGrid>
      <w:tr w:rsidR="00133081" w:rsidRPr="00C35772" w14:paraId="5B103D0F" w14:textId="77777777" w:rsidTr="00A87CBE">
        <w:tc>
          <w:tcPr>
            <w:tcW w:w="9212" w:type="dxa"/>
            <w:tcBorders>
              <w:top w:val="single" w:sz="4" w:space="0" w:color="auto"/>
              <w:left w:val="single" w:sz="4" w:space="0" w:color="auto"/>
              <w:bottom w:val="single" w:sz="4" w:space="0" w:color="auto"/>
              <w:right w:val="single" w:sz="4" w:space="0" w:color="auto"/>
            </w:tcBorders>
          </w:tcPr>
          <w:p w14:paraId="08DB2B13" w14:textId="14CA47B6" w:rsidR="00133081" w:rsidRPr="00AA2A50" w:rsidRDefault="00133081" w:rsidP="00A87CBE">
            <w:pPr>
              <w:rPr>
                <w:rFonts w:cs="Calibri"/>
                <w:color w:val="8064A2"/>
                <w:szCs w:val="20"/>
              </w:rPr>
            </w:pPr>
            <w:r w:rsidRPr="00AA2A50">
              <w:rPr>
                <w:rFonts w:cs="Calibri"/>
                <w:color w:val="8064A2"/>
                <w:szCs w:val="20"/>
              </w:rPr>
              <w:t>Le cas échéant, l’établissement de santé ajoutera également ici les règles de sécurité qu’il aura définies en matière d’usage par le personnel hospitalier d’équipements personnels («</w:t>
            </w:r>
            <w:r w:rsidR="009841C4">
              <w:rPr>
                <w:rFonts w:cs="Calibri"/>
                <w:color w:val="8064A2"/>
                <w:szCs w:val="20"/>
              </w:rPr>
              <w:t> </w:t>
            </w:r>
            <w:r w:rsidRPr="00AA2A50">
              <w:rPr>
                <w:rFonts w:cs="Calibri"/>
                <w:color w:val="8064A2"/>
                <w:szCs w:val="20"/>
              </w:rPr>
              <w:t>Bring your Own Devices (BYOD)</w:t>
            </w:r>
            <w:r w:rsidR="009841C4">
              <w:rPr>
                <w:rFonts w:cs="Calibri"/>
                <w:color w:val="8064A2"/>
                <w:szCs w:val="20"/>
              </w:rPr>
              <w:t> </w:t>
            </w:r>
            <w:r w:rsidRPr="00AA2A50">
              <w:rPr>
                <w:rFonts w:cs="Calibri"/>
                <w:color w:val="8064A2"/>
                <w:szCs w:val="20"/>
              </w:rPr>
              <w:t xml:space="preserve">»), de type tablette, </w:t>
            </w:r>
            <w:r w:rsidR="009841C4">
              <w:rPr>
                <w:rFonts w:cs="Calibri"/>
                <w:color w:val="8064A2"/>
                <w:szCs w:val="20"/>
              </w:rPr>
              <w:t>smartphone</w:t>
            </w:r>
            <w:r w:rsidRPr="00AA2A50">
              <w:rPr>
                <w:rFonts w:cs="Calibri"/>
                <w:color w:val="8064A2"/>
                <w:szCs w:val="20"/>
              </w:rPr>
              <w:t>, etc.</w:t>
            </w:r>
          </w:p>
        </w:tc>
      </w:tr>
    </w:tbl>
    <w:p w14:paraId="30D5D73B" w14:textId="77777777" w:rsidR="00133081" w:rsidRDefault="00133081" w:rsidP="00DD78F7">
      <w:pPr>
        <w:pStyle w:val="Titre2"/>
      </w:pPr>
      <w:bookmarkStart w:id="18" w:name="_Toc10541728"/>
      <w:r>
        <w:t>Usages des outils de communication</w:t>
      </w:r>
      <w:bookmarkEnd w:id="18"/>
    </w:p>
    <w:p w14:paraId="16AECC5A" w14:textId="77777777" w:rsidR="00133081" w:rsidRPr="00AA2A50" w:rsidRDefault="00133081" w:rsidP="00602B90">
      <w:pPr>
        <w:rPr>
          <w:rFonts w:cs="Calibri"/>
        </w:rPr>
      </w:pPr>
      <w:r w:rsidRPr="00AA2A50">
        <w:rPr>
          <w:rFonts w:cs="Calibri"/>
          <w:szCs w:val="20"/>
        </w:rPr>
        <w:t>Les outils de communication tels que le téléphone, le fax, Internet ou la messagerie sont destinés à un usage exclusivement professionnel. L’usage à titre personnel, dans le cadre des nécessités de la vie privée, est toléré à condition qu’il soit très occasionnel et raisonnable, qu’il soit conforme à la législation en vigueur et qu’il ne puisse pas porter atteinte à l’image de marque de l’établissement de santé. Il ne doit en aucun cas être porté à la vue des patients ou de visiteurs et accompagnants</w:t>
      </w:r>
      <w:r w:rsidRPr="00AA2A50">
        <w:rPr>
          <w:rFonts w:cs="Calibri"/>
        </w:rPr>
        <w:t>.</w:t>
      </w:r>
    </w:p>
    <w:p w14:paraId="4AE24AF9" w14:textId="77777777" w:rsidR="00133081" w:rsidRPr="00AA2A50" w:rsidRDefault="00133081" w:rsidP="00602B90">
      <w:pPr>
        <w:rPr>
          <w:rFonts w:cs="Calibri"/>
        </w:rPr>
      </w:pPr>
    </w:p>
    <w:p w14:paraId="666307B9" w14:textId="77777777" w:rsidR="00133081" w:rsidRPr="00AA2A50" w:rsidRDefault="00133081" w:rsidP="00602B90">
      <w:pPr>
        <w:pStyle w:val="Paragraphedeliste"/>
        <w:numPr>
          <w:ilvl w:val="0"/>
          <w:numId w:val="37"/>
        </w:numPr>
        <w:ind w:left="567" w:hanging="283"/>
        <w:contextualSpacing/>
        <w:rPr>
          <w:rFonts w:cs="Calibri"/>
          <w:b/>
          <w:bCs/>
        </w:rPr>
      </w:pPr>
      <w:r w:rsidRPr="00AA2A50">
        <w:rPr>
          <w:rFonts w:cs="Calibri"/>
          <w:b/>
          <w:bCs/>
        </w:rPr>
        <w:t>Usage du téléphone et du fax</w:t>
      </w:r>
    </w:p>
    <w:p w14:paraId="002C392D" w14:textId="77777777" w:rsidR="00133081" w:rsidRPr="00AA2A50" w:rsidRDefault="00133081" w:rsidP="00602B90">
      <w:pPr>
        <w:rPr>
          <w:rFonts w:cs="Calibri"/>
          <w:szCs w:val="20"/>
        </w:rPr>
      </w:pPr>
      <w:r w:rsidRPr="00AA2A50">
        <w:rPr>
          <w:rFonts w:cs="Calibri"/>
          <w:szCs w:val="20"/>
        </w:rPr>
        <w:lastRenderedPageBreak/>
        <w:t>Le téléphone et le fax sont des moyens potentiels d’échanges de données qui présentent des risques puisque l’identité de l’interlocuteur qui répond au téléphone ou de celui qui réceptionne un fax n’est pas garantie.</w:t>
      </w:r>
    </w:p>
    <w:p w14:paraId="3B9A1537" w14:textId="77777777" w:rsidR="00133081" w:rsidRPr="00AA2A50" w:rsidRDefault="00133081" w:rsidP="00602B90">
      <w:pPr>
        <w:rPr>
          <w:rFonts w:cs="Calibri"/>
          <w:szCs w:val="20"/>
        </w:rPr>
      </w:pPr>
      <w:r w:rsidRPr="00AA2A50">
        <w:rPr>
          <w:rFonts w:cs="Calibri"/>
          <w:szCs w:val="20"/>
        </w:rPr>
        <w:t>Il ne faut ainsi communiquer aucune information sensible par téléphone, notamment des informations nominatives, médicales ou non, ainsi que des informations ayant trait au fonctionnement interne de l’établissement. Exceptionnellement, une communication d’information médicale peut être faite après avoir vérifié l’identité de l’interlocuteur téléphonique. Si un doute subsiste, le numéro de téléphone de l’interlocuteur indiqué doit être vérifié, le cas échéant, dans les annuaires de patients ou de professionnels.</w:t>
      </w:r>
    </w:p>
    <w:p w14:paraId="212CBCB8" w14:textId="1EF7E66D" w:rsidR="00133081" w:rsidRPr="00AA2A50" w:rsidRDefault="00133081" w:rsidP="00602B90">
      <w:pPr>
        <w:rPr>
          <w:rFonts w:cs="Calibri"/>
          <w:szCs w:val="20"/>
        </w:rPr>
      </w:pPr>
      <w:r w:rsidRPr="00AA2A50">
        <w:rPr>
          <w:rFonts w:cs="Calibri"/>
          <w:szCs w:val="20"/>
        </w:rPr>
        <w:t>La communication d’informations médicales (exemples : résultats d’examens…) aux patients et aux professionnels extérieurs est strictement réglementée. Les utilisateurs concernés doivent se conformer à la réglementation et aux procédures de l’établissement en vigueur.</w:t>
      </w:r>
    </w:p>
    <w:p w14:paraId="4C50A99F" w14:textId="77777777" w:rsidR="00133081" w:rsidRPr="00AA2A50" w:rsidRDefault="00133081" w:rsidP="00602B90">
      <w:pPr>
        <w:rPr>
          <w:rFonts w:cs="Calibri"/>
        </w:rPr>
      </w:pPr>
    </w:p>
    <w:p w14:paraId="4D881D3D" w14:textId="77777777" w:rsidR="00133081" w:rsidRPr="00AA2A50" w:rsidRDefault="00133081" w:rsidP="00602B90">
      <w:pPr>
        <w:pStyle w:val="Paragraphedeliste"/>
        <w:numPr>
          <w:ilvl w:val="0"/>
          <w:numId w:val="37"/>
        </w:numPr>
        <w:ind w:left="567" w:hanging="283"/>
        <w:contextualSpacing/>
        <w:rPr>
          <w:rFonts w:cs="Calibri"/>
          <w:b/>
          <w:bCs/>
        </w:rPr>
      </w:pPr>
      <w:r w:rsidRPr="00AA2A50">
        <w:rPr>
          <w:rFonts w:cs="Calibri"/>
          <w:b/>
          <w:bCs/>
        </w:rPr>
        <w:t>Usage d’Internet</w:t>
      </w:r>
    </w:p>
    <w:p w14:paraId="79D69D40" w14:textId="77777777" w:rsidR="00133081" w:rsidRPr="00AA2A50" w:rsidRDefault="00133081" w:rsidP="00602B90">
      <w:pPr>
        <w:rPr>
          <w:rFonts w:cs="Calibri"/>
          <w:szCs w:val="20"/>
        </w:rPr>
      </w:pPr>
      <w:r w:rsidRPr="00AA2A50">
        <w:rPr>
          <w:rFonts w:cs="Calibri"/>
          <w:szCs w:val="20"/>
        </w:rPr>
        <w:t>L’accès à l’Internet a pour objectif d’aider les personnels à trouver des informations nécessaires à leur mission usuelle, ou dans le cadre de projets spécifiques.</w:t>
      </w:r>
    </w:p>
    <w:p w14:paraId="395B9643" w14:textId="5A5DEC6E" w:rsidR="00133081" w:rsidRPr="00AA2A50" w:rsidRDefault="00133081" w:rsidP="00602B90">
      <w:pPr>
        <w:rPr>
          <w:rFonts w:cs="Calibri"/>
          <w:szCs w:val="20"/>
        </w:rPr>
      </w:pPr>
      <w:r w:rsidRPr="00AA2A50">
        <w:rPr>
          <w:rFonts w:cs="Calibri"/>
          <w:szCs w:val="20"/>
        </w:rPr>
        <w:t>Il est rappelé aux utilisateurs que, lorsqu’ils «</w:t>
      </w:r>
      <w:r w:rsidR="009841C4">
        <w:rPr>
          <w:rFonts w:cs="Calibri"/>
          <w:szCs w:val="20"/>
        </w:rPr>
        <w:t> </w:t>
      </w:r>
      <w:r w:rsidRPr="00AA2A50">
        <w:rPr>
          <w:rFonts w:cs="Calibri"/>
          <w:szCs w:val="20"/>
        </w:rPr>
        <w:t>naviguent</w:t>
      </w:r>
      <w:r w:rsidR="009841C4">
        <w:rPr>
          <w:rFonts w:cs="Calibri"/>
          <w:szCs w:val="20"/>
        </w:rPr>
        <w:t> </w:t>
      </w:r>
      <w:r w:rsidRPr="00AA2A50">
        <w:rPr>
          <w:rFonts w:cs="Calibri"/>
          <w:szCs w:val="20"/>
        </w:rPr>
        <w:t>» sur l’Internet, leur identifiant est enregistré. Il conviendra donc d’être particulièrement vigilant lors de l’utilisation de l’Internet et de ne pas mettre en danger l’image ou les intérêts de l’établissement de santé.</w:t>
      </w:r>
    </w:p>
    <w:p w14:paraId="09A0657B" w14:textId="6520258E" w:rsidR="00133081" w:rsidRPr="00AA2A50" w:rsidRDefault="00133081" w:rsidP="00602B90">
      <w:pPr>
        <w:rPr>
          <w:rFonts w:cs="Calibri"/>
          <w:szCs w:val="20"/>
        </w:rPr>
      </w:pPr>
      <w:r w:rsidRPr="00AA2A50">
        <w:rPr>
          <w:rFonts w:cs="Calibri"/>
          <w:szCs w:val="20"/>
        </w:rPr>
        <w:t>Par ailleurs, les données concernant l’utilisateur (exemples : sites consultés, messages échangés, données fournies à travers un formulaire, données collectées à l’insu de l’utilisateur…) peuvent être enregistrées par des tiers, analysées et utilisées à des fins, notamment commerciales. Il est donc recommandé à chaque utilisateur de ne pas fournir son adresse électronique professionnelle ni aucune coordonnée professionnelle, sur l’Internet, si ce n’est strictement nécessaire à la conduite de son activité professionnelle.</w:t>
      </w:r>
    </w:p>
    <w:p w14:paraId="6961CAB1" w14:textId="77777777" w:rsidR="00133081" w:rsidRPr="00AA2A50" w:rsidRDefault="00133081" w:rsidP="00602B90">
      <w:pPr>
        <w:rPr>
          <w:rFonts w:cs="Calibri"/>
          <w:szCs w:val="20"/>
        </w:rPr>
      </w:pPr>
      <w:r w:rsidRPr="00AA2A50">
        <w:rPr>
          <w:rFonts w:cs="Calibri"/>
          <w:szCs w:val="20"/>
        </w:rPr>
        <w:t>Il est interdit de se connecter ou de tenter de se connecter à Internet par des moyens autres que ceux fournis par l’établissement. Il est interdit de participer à des forums, blogs et groupes de discussion à des fins non professionnelles, et de se connecter sur des sites à caractère injurieux, violent, raciste, discriminatoire, pornographique, diffamatoire ou manifestement contraire à l’ordre public.</w:t>
      </w:r>
    </w:p>
    <w:p w14:paraId="67A9CC2E" w14:textId="77777777" w:rsidR="00133081" w:rsidRPr="00AA2A50" w:rsidRDefault="00133081" w:rsidP="00602B90">
      <w:pPr>
        <w:rPr>
          <w:rFonts w:cs="Calibri"/>
          <w:szCs w:val="20"/>
        </w:rPr>
      </w:pPr>
      <w:r w:rsidRPr="00AA2A50">
        <w:rPr>
          <w:rFonts w:cs="Calibri"/>
          <w:szCs w:val="20"/>
        </w:rPr>
        <w:t>Tous les accès Internet sont tracés, enregistrés et conservés par un dispositif de filtrage et de traçabilité. Il est donc possible pour l’établissement de connaître, pour chaque salarié, le détail de son activité sur l’Internet.</w:t>
      </w:r>
    </w:p>
    <w:p w14:paraId="780ADF6B" w14:textId="418BCE27" w:rsidR="00133081" w:rsidRPr="00AA2A50" w:rsidRDefault="00133081" w:rsidP="00602B90">
      <w:pPr>
        <w:rPr>
          <w:rFonts w:cs="Calibri"/>
          <w:szCs w:val="20"/>
        </w:rPr>
      </w:pPr>
      <w:r w:rsidRPr="00AA2A50">
        <w:rPr>
          <w:rFonts w:cs="Calibri"/>
          <w:szCs w:val="20"/>
        </w:rPr>
        <w:t>Ce contrôle des accès aux sites visités permet de filtrer les sites jugés indésirables, notamment les sites dangereux pour la sécurité du réseau. Il permet de détecter, de bloquer et</w:t>
      </w:r>
      <w:r w:rsidR="009841C4">
        <w:rPr>
          <w:rFonts w:cs="Calibri"/>
          <w:szCs w:val="20"/>
        </w:rPr>
        <w:t>/</w:t>
      </w:r>
      <w:r w:rsidRPr="00AA2A50">
        <w:rPr>
          <w:rFonts w:cs="Calibri"/>
          <w:szCs w:val="20"/>
        </w:rPr>
        <w:t>ou de signaler les accès abusifs (en matière de débits, volumes, durées), ou les accès à des sites illicites et/ou interdits.</w:t>
      </w:r>
    </w:p>
    <w:p w14:paraId="5429FC7D" w14:textId="77777777" w:rsidR="00133081" w:rsidRPr="00AA2A50" w:rsidRDefault="00133081" w:rsidP="00602B90">
      <w:pPr>
        <w:rPr>
          <w:rFonts w:cs="Calibri"/>
        </w:rPr>
      </w:pPr>
    </w:p>
    <w:p w14:paraId="69C8218C" w14:textId="77777777" w:rsidR="00133081" w:rsidRPr="00AA2A50" w:rsidRDefault="00133081" w:rsidP="00602B90">
      <w:pPr>
        <w:pStyle w:val="Paragraphedeliste"/>
        <w:numPr>
          <w:ilvl w:val="0"/>
          <w:numId w:val="37"/>
        </w:numPr>
        <w:ind w:left="567" w:hanging="283"/>
        <w:contextualSpacing/>
        <w:rPr>
          <w:rFonts w:cs="Calibri"/>
          <w:b/>
          <w:bCs/>
        </w:rPr>
      </w:pPr>
      <w:r w:rsidRPr="00AA2A50">
        <w:rPr>
          <w:rFonts w:cs="Calibri"/>
          <w:b/>
          <w:bCs/>
        </w:rPr>
        <w:t>Usage de la messagerie</w:t>
      </w:r>
    </w:p>
    <w:p w14:paraId="73D062C5" w14:textId="77777777" w:rsidR="009841C4" w:rsidRDefault="00133081" w:rsidP="00602B90">
      <w:pPr>
        <w:rPr>
          <w:rFonts w:cs="Calibri"/>
          <w:szCs w:val="20"/>
        </w:rPr>
      </w:pPr>
      <w:r w:rsidRPr="00AA2A50">
        <w:rPr>
          <w:rFonts w:cs="Calibri"/>
          <w:szCs w:val="20"/>
        </w:rPr>
        <w:t>L’usage de la messagerie est autorisé à l’ensemble du personnel. La messagerie permet de faciliter les échanges entre les professionnels de l’établissement</w:t>
      </w:r>
      <w:r w:rsidR="009841C4">
        <w:rPr>
          <w:rFonts w:cs="Calibri"/>
          <w:szCs w:val="20"/>
        </w:rPr>
        <w:t>.</w:t>
      </w:r>
    </w:p>
    <w:p w14:paraId="6C5C8FAF" w14:textId="33B2F792" w:rsidR="00133081" w:rsidRPr="00AA2A50" w:rsidRDefault="00133081" w:rsidP="00602B90">
      <w:pPr>
        <w:rPr>
          <w:rFonts w:cs="Calibri"/>
          <w:szCs w:val="20"/>
        </w:rPr>
      </w:pPr>
      <w:r w:rsidRPr="00AA2A50">
        <w:rPr>
          <w:rFonts w:cs="Calibri"/>
          <w:szCs w:val="20"/>
        </w:rPr>
        <w:t>Les utilisateurs doivent garder à l’esprit que leurs messages électroniques peuvent être stockés, réutilisés, exploités à des fins auxquelles ils n’auraient pas pensé en les rédigeant, constituer une preuve ou un commencement de preuve par écrit, ou valoir offre ou acceptation de manière à former un contrat entre l’hôpital et son interlocuteur, même en l’absence de contrat signé de façon manuscrite.</w:t>
      </w:r>
    </w:p>
    <w:p w14:paraId="360122AA" w14:textId="5E144D90" w:rsidR="00133081" w:rsidRPr="00AA2A50" w:rsidRDefault="00133081" w:rsidP="00602B90">
      <w:pPr>
        <w:rPr>
          <w:rFonts w:cs="Calibri"/>
          <w:szCs w:val="20"/>
        </w:rPr>
      </w:pPr>
      <w:r w:rsidRPr="00AA2A50">
        <w:rPr>
          <w:rFonts w:cs="Calibri"/>
          <w:szCs w:val="20"/>
        </w:rPr>
        <w:lastRenderedPageBreak/>
        <w:t>Un usage privé de la messagerie est toléré s’il reste exceptionnel. Les messages personnels doivent comporter explicitement la mention «</w:t>
      </w:r>
      <w:r w:rsidR="009841C4">
        <w:rPr>
          <w:rFonts w:cs="Calibri"/>
          <w:szCs w:val="20"/>
        </w:rPr>
        <w:t> </w:t>
      </w:r>
      <w:r w:rsidRPr="00AA2A50">
        <w:rPr>
          <w:rFonts w:cs="Calibri"/>
          <w:szCs w:val="20"/>
        </w:rPr>
        <w:t>privé</w:t>
      </w:r>
      <w:r w:rsidR="009841C4">
        <w:rPr>
          <w:rFonts w:cs="Calibri"/>
          <w:szCs w:val="20"/>
        </w:rPr>
        <w:t> </w:t>
      </w:r>
      <w:r w:rsidRPr="00AA2A50">
        <w:rPr>
          <w:rFonts w:cs="Calibri"/>
          <w:szCs w:val="20"/>
        </w:rPr>
        <w:t xml:space="preserve">» dans l’objet. </w:t>
      </w:r>
      <w:r w:rsidR="009841C4">
        <w:rPr>
          <w:rFonts w:cs="Calibri"/>
          <w:szCs w:val="20"/>
        </w:rPr>
        <w:t>À</w:t>
      </w:r>
      <w:r w:rsidRPr="00AA2A50">
        <w:rPr>
          <w:rFonts w:cs="Calibri"/>
          <w:szCs w:val="20"/>
        </w:rPr>
        <w:t xml:space="preserve"> défaut, les messages seront réputés relever de la correspondance professionnelle. Les messages marqués «</w:t>
      </w:r>
      <w:r w:rsidR="009841C4">
        <w:rPr>
          <w:rFonts w:cs="Calibri"/>
          <w:szCs w:val="20"/>
        </w:rPr>
        <w:t> </w:t>
      </w:r>
      <w:r w:rsidRPr="00AA2A50">
        <w:rPr>
          <w:rFonts w:cs="Calibri"/>
          <w:szCs w:val="20"/>
        </w:rPr>
        <w:t>privé</w:t>
      </w:r>
      <w:r w:rsidR="009841C4">
        <w:rPr>
          <w:rFonts w:cs="Calibri"/>
          <w:szCs w:val="20"/>
        </w:rPr>
        <w:t> </w:t>
      </w:r>
      <w:r w:rsidRPr="00AA2A50">
        <w:rPr>
          <w:rFonts w:cs="Calibri"/>
          <w:szCs w:val="20"/>
        </w:rPr>
        <w:t xml:space="preserve">» ne doivent pas comporter de signature d’ordre professionnel à l’intérieur du message. </w:t>
      </w:r>
    </w:p>
    <w:p w14:paraId="649B916C" w14:textId="77777777" w:rsidR="00133081" w:rsidRPr="00AA2A50" w:rsidRDefault="00133081" w:rsidP="00602B90">
      <w:pPr>
        <w:rPr>
          <w:rFonts w:cs="Calibri"/>
          <w:szCs w:val="20"/>
        </w:rPr>
      </w:pPr>
      <w:r w:rsidRPr="00AA2A50">
        <w:rPr>
          <w:rFonts w:cs="Calibri"/>
          <w:szCs w:val="20"/>
        </w:rPr>
        <w:t>L’usage des listes de diffusion doit être strictement professionnel.</w:t>
      </w:r>
    </w:p>
    <w:p w14:paraId="3F26C8E1" w14:textId="77777777" w:rsidR="00133081" w:rsidRPr="00AA2A50" w:rsidRDefault="00133081" w:rsidP="00602B90">
      <w:pPr>
        <w:rPr>
          <w:rFonts w:cs="Calibri"/>
          <w:szCs w:val="20"/>
        </w:rPr>
      </w:pPr>
      <w:r w:rsidRPr="00AA2A50">
        <w:rPr>
          <w:rFonts w:cs="Calibri"/>
          <w:szCs w:val="20"/>
        </w:rPr>
        <w:t>Il est strictement interdit d’utiliser la messagerie pour des messages d’ordre commercial ou publicitaire, du prosélytisme, du harcèlement, des messages insultants ou de dénigrement, des textes ou des images provocants et/ou illicites, ou pour propager des opinions personnelles qui pourraient engager la responsabilité de l’établissement ou porter atteinte à son image. Les utilisateurs sont tenus par leurs clauses de confidentialité et de loyauté contractuelles qui encadrent le contenu des informations qu’ils peuvent transmettre par email.</w:t>
      </w:r>
    </w:p>
    <w:p w14:paraId="4DF5481D" w14:textId="717E7F5B" w:rsidR="00133081" w:rsidRPr="00AA2A50" w:rsidRDefault="00133081" w:rsidP="00602B90">
      <w:pPr>
        <w:rPr>
          <w:rFonts w:cs="Calibri"/>
          <w:szCs w:val="20"/>
        </w:rPr>
      </w:pPr>
      <w:r w:rsidRPr="00AA2A50">
        <w:rPr>
          <w:rFonts w:cs="Calibri"/>
          <w:color w:val="auto"/>
          <w:szCs w:val="20"/>
        </w:rPr>
        <w:t xml:space="preserve">Afin de ne pas surcharger les serveurs de messagerie, les utilisateurs doivent </w:t>
      </w:r>
      <w:r w:rsidRPr="00AA2A50">
        <w:rPr>
          <w:rFonts w:cs="Calibri"/>
          <w:szCs w:val="20"/>
        </w:rPr>
        <w:t>veiller à éviter l’envoi de pièces jointes volumineuses, notamment lorsque le message comporte plusieurs destinataires. Seules les pièces jointes professionnelles de type «</w:t>
      </w:r>
      <w:r w:rsidR="009841C4">
        <w:rPr>
          <w:rFonts w:cs="Calibri"/>
          <w:szCs w:val="20"/>
        </w:rPr>
        <w:t> </w:t>
      </w:r>
      <w:r w:rsidRPr="00AA2A50">
        <w:rPr>
          <w:rFonts w:cs="Calibri"/>
          <w:szCs w:val="20"/>
        </w:rPr>
        <w:t>documents</w:t>
      </w:r>
      <w:r w:rsidR="009841C4">
        <w:rPr>
          <w:rFonts w:cs="Calibri"/>
          <w:szCs w:val="20"/>
        </w:rPr>
        <w:t> </w:t>
      </w:r>
      <w:r w:rsidRPr="00AA2A50">
        <w:rPr>
          <w:rFonts w:cs="Calibri"/>
          <w:szCs w:val="20"/>
        </w:rPr>
        <w:t>» ou «</w:t>
      </w:r>
      <w:r w:rsidR="009841C4">
        <w:rPr>
          <w:rFonts w:cs="Calibri"/>
          <w:szCs w:val="20"/>
        </w:rPr>
        <w:t> </w:t>
      </w:r>
      <w:r w:rsidRPr="00AA2A50">
        <w:rPr>
          <w:rFonts w:cs="Calibri"/>
          <w:szCs w:val="20"/>
        </w:rPr>
        <w:t>images</w:t>
      </w:r>
      <w:r w:rsidR="009841C4">
        <w:rPr>
          <w:rFonts w:cs="Calibri"/>
          <w:szCs w:val="20"/>
        </w:rPr>
        <w:t> </w:t>
      </w:r>
      <w:r w:rsidRPr="00AA2A50">
        <w:rPr>
          <w:rFonts w:cs="Calibri"/>
          <w:szCs w:val="20"/>
        </w:rPr>
        <w:t>» sont autorisées. Il est rappelé que le réseau Internet n’est pas un moyen de transport sécurisé. Il ne doit donc pas servir à l’échange d’informations médicales nominatives en clair. En l’absence de dispositif de chiffrement de l’information de bout en bout, les informations médicales doivent être rendues anonymes.</w:t>
      </w:r>
    </w:p>
    <w:p w14:paraId="55DC5B59" w14:textId="77777777" w:rsidR="00133081" w:rsidRPr="00AA2A50" w:rsidRDefault="00133081" w:rsidP="00602B90">
      <w:pPr>
        <w:rPr>
          <w:rFonts w:cs="Calibri"/>
          <w:szCs w:val="20"/>
        </w:rPr>
      </w:pPr>
      <w:r w:rsidRPr="00AA2A50">
        <w:rPr>
          <w:rFonts w:cs="Calibri"/>
          <w:szCs w:val="20"/>
        </w:rPr>
        <w:t>Il est strictement interdit d’ouvrir ou de lire des messages électroniques d’un autre utilisateur, sauf si ce dernier a donné son autorisation explicite.</w:t>
      </w:r>
    </w:p>
    <w:p w14:paraId="01A944DF" w14:textId="6C461455" w:rsidR="00133081" w:rsidRDefault="00133081" w:rsidP="006D67E0">
      <w:pPr>
        <w:pStyle w:val="Titre2"/>
      </w:pPr>
      <w:bookmarkStart w:id="19" w:name="_Toc10541729"/>
      <w:r>
        <w:t xml:space="preserve">Usages </w:t>
      </w:r>
      <w:r w:rsidR="00FC05BB">
        <w:t>des logins</w:t>
      </w:r>
      <w:r>
        <w:t xml:space="preserve"> et des mots de passe (ou de cartes CPS ou équivalents)</w:t>
      </w:r>
      <w:bookmarkEnd w:id="19"/>
    </w:p>
    <w:p w14:paraId="55C3C2D4" w14:textId="77777777" w:rsidR="00133081" w:rsidRPr="00AA2A50" w:rsidRDefault="00133081" w:rsidP="00C26B87">
      <w:pPr>
        <w:rPr>
          <w:rFonts w:cs="Calibri"/>
          <w:strike/>
          <w:szCs w:val="20"/>
        </w:rPr>
      </w:pPr>
      <w:r w:rsidRPr="00AA2A50">
        <w:rPr>
          <w:rFonts w:cs="Calibri"/>
          <w:szCs w:val="20"/>
        </w:rPr>
        <w:t xml:space="preserve">Chaque utilisateur dispose d’un compte nominatif lui permettant d’accéder aux applications et aux systèmes informatiques de l’établissement. Ce compte est personnel. Il est strictement interdit d’usurper une identité en utilisant, ou en tentant d’utiliser, le compte d’un autre utilisateur, ou en agissant de façon anonyme dans le système d’information. </w:t>
      </w:r>
    </w:p>
    <w:p w14:paraId="5216121D" w14:textId="77777777" w:rsidR="00133081" w:rsidRPr="00AA2A50" w:rsidRDefault="00133081" w:rsidP="00C26B87">
      <w:pPr>
        <w:rPr>
          <w:rFonts w:cs="Calibri"/>
          <w:szCs w:val="20"/>
        </w:rPr>
      </w:pPr>
      <w:r w:rsidRPr="00AA2A50">
        <w:rPr>
          <w:rFonts w:cs="Calibri"/>
          <w:szCs w:val="20"/>
        </w:rPr>
        <w:t xml:space="preserve">Pour utiliser ce compte nominatif, l’utilisateur, soit dispose d’un login et d’un mot de passe, soit utilise une carte CPS ou équivalent (avec un code personnel à 4 chiffres) </w:t>
      </w:r>
    </w:p>
    <w:p w14:paraId="33C1B256" w14:textId="1EC1FBD8" w:rsidR="00133081" w:rsidRPr="00AA2A50" w:rsidRDefault="00133081" w:rsidP="00C26B87">
      <w:pPr>
        <w:rPr>
          <w:rFonts w:cs="Calibri"/>
          <w:szCs w:val="20"/>
        </w:rPr>
      </w:pPr>
      <w:r w:rsidRPr="00AA2A50">
        <w:rPr>
          <w:rFonts w:cs="Calibri"/>
          <w:szCs w:val="20"/>
        </w:rPr>
        <w:t>Le mot de passe choisi doit être robuste (8 caractères minimum, mélange de chiffres, lettres et caractères spéciaux), de préférence simple à mémoriser, mais surtout complexe à deviner. Il doit être changé tous les 6 mois. Le mot de passe est strictement confidentiel. Il ne doit pas être communiqué à qui que ce soit</w:t>
      </w:r>
      <w:r w:rsidR="009841C4">
        <w:rPr>
          <w:rFonts w:cs="Calibri"/>
          <w:szCs w:val="20"/>
        </w:rPr>
        <w:t> </w:t>
      </w:r>
      <w:r w:rsidRPr="00AA2A50">
        <w:rPr>
          <w:rFonts w:cs="Calibri"/>
          <w:szCs w:val="20"/>
        </w:rPr>
        <w:t>: ni à des collègues, ni à sa hiérarchie, ni au personnel en charge de la sécurité des systèmes d’information, même pour une situation temporaire.</w:t>
      </w:r>
    </w:p>
    <w:p w14:paraId="28E351E1" w14:textId="60385A6D" w:rsidR="00133081" w:rsidRPr="00AA2A50" w:rsidRDefault="00133081" w:rsidP="00C26B87">
      <w:pPr>
        <w:rPr>
          <w:rFonts w:cs="Calibri"/>
          <w:szCs w:val="20"/>
        </w:rPr>
      </w:pPr>
      <w:r w:rsidRPr="00AA2A50">
        <w:rPr>
          <w:rFonts w:cs="Calibri"/>
          <w:szCs w:val="20"/>
        </w:rPr>
        <w:t xml:space="preserve">Chaque utilisateur est responsable de son compte et son mot de passe, et de l’usage qui en est fait. Il ne doit ainsi pas mettre à la disposition de tiers non autorisés un accès aux systèmes et aux réseaux de l’établissement dont il a l’usage. La plupart des systèmes informatiques et des applications de l’établissement assurent une traçabilité complète des accès et des opérations réalisées à partir des comptes sur les applications médicales et médico-techniques, les applications administratives, le réseau, la messagerie, l’Internet… Il est ainsi possible pour l’établissement de vérifier </w:t>
      </w:r>
      <w:r w:rsidRPr="00AA2A50">
        <w:rPr>
          <w:rFonts w:cs="Calibri"/>
          <w:i/>
          <w:szCs w:val="20"/>
        </w:rPr>
        <w:t>a posteriori</w:t>
      </w:r>
      <w:r w:rsidRPr="00AA2A50">
        <w:rPr>
          <w:rFonts w:cs="Calibri"/>
          <w:szCs w:val="20"/>
        </w:rPr>
        <w:t xml:space="preserve"> l’identité de l’utilisateur ayant accédé ou tent</w:t>
      </w:r>
      <w:r w:rsidR="009841C4">
        <w:rPr>
          <w:rFonts w:cs="Calibri"/>
          <w:szCs w:val="20"/>
        </w:rPr>
        <w:t>er</w:t>
      </w:r>
      <w:r w:rsidRPr="00AA2A50">
        <w:rPr>
          <w:rFonts w:cs="Calibri"/>
          <w:szCs w:val="20"/>
        </w:rPr>
        <w:t xml:space="preserve"> d’accéder à une application au moyen du compte utilisé pour cet accès ou cette tentative d’accès.</w:t>
      </w:r>
    </w:p>
    <w:p w14:paraId="33C8E6E7" w14:textId="77777777" w:rsidR="00133081" w:rsidRPr="00AA2A50" w:rsidRDefault="00133081" w:rsidP="00C26B87">
      <w:pPr>
        <w:rPr>
          <w:rFonts w:cs="Calibri"/>
          <w:szCs w:val="20"/>
        </w:rPr>
      </w:pPr>
      <w:r w:rsidRPr="00AA2A50">
        <w:rPr>
          <w:rFonts w:cs="Calibri"/>
          <w:szCs w:val="20"/>
        </w:rPr>
        <w:t>C’est pourquoi il est important que l’utilisateur veille à ce que personne ne puisse se connecter avec son propre compte. Pour cela, sur un poste dédié, il convient de fermer ou verrouiller sa session lorsqu’on quitte son poste. Il ne faut jamais se connecter sur plusieurs postes à la fois. Pour les postes qui ne sont pas utilisés pendant la nuit, il est impératif de fermer sa session systématiquement avant de quitter son poste le soir.</w:t>
      </w:r>
    </w:p>
    <w:p w14:paraId="3D4EEE4E" w14:textId="77777777" w:rsidR="00133081" w:rsidRPr="00AA2A50" w:rsidRDefault="00133081" w:rsidP="00C26B87">
      <w:pPr>
        <w:rPr>
          <w:rFonts w:cs="Calibri"/>
          <w:szCs w:val="20"/>
        </w:rPr>
      </w:pPr>
      <w:r w:rsidRPr="00AA2A50">
        <w:rPr>
          <w:rFonts w:cs="Calibri"/>
          <w:szCs w:val="20"/>
        </w:rPr>
        <w:lastRenderedPageBreak/>
        <w:t>Il est interdit de contourner, ou de tenter de contourner, les restrictions d’accès aux logiciels. Ceux-ci doivent être utilisés conformément aux principes d’utilisation communiqués lors de formations ou dans les manuels et procédures remis aux utilisateurs.</w:t>
      </w:r>
    </w:p>
    <w:p w14:paraId="1818FDA1" w14:textId="77777777" w:rsidR="00133081" w:rsidRPr="00AA2A50" w:rsidRDefault="00133081" w:rsidP="00C26B87">
      <w:pPr>
        <w:rPr>
          <w:rFonts w:cs="Calibri"/>
          <w:szCs w:val="20"/>
        </w:rPr>
      </w:pPr>
      <w:r w:rsidRPr="00AA2A50">
        <w:rPr>
          <w:rFonts w:cs="Calibri"/>
          <w:szCs w:val="20"/>
        </w:rPr>
        <w:t>L’utilisateur s’engage enfin à signaler toute tentative de violation de son compte personnel.</w:t>
      </w:r>
    </w:p>
    <w:p w14:paraId="4E92F3E4" w14:textId="250D70A7" w:rsidR="00133081" w:rsidRDefault="00133081" w:rsidP="00A31B20">
      <w:pPr>
        <w:pStyle w:val="Titre2"/>
      </w:pPr>
      <w:bookmarkStart w:id="20" w:name="_Toc10541730"/>
      <w:r>
        <w:t>Image de marque de l’établissement</w:t>
      </w:r>
      <w:bookmarkEnd w:id="20"/>
    </w:p>
    <w:p w14:paraId="76A347D8" w14:textId="3616D59B" w:rsidR="00133081" w:rsidRPr="00AA2A50" w:rsidRDefault="00133081" w:rsidP="0021718E">
      <w:pPr>
        <w:rPr>
          <w:rFonts w:cs="Calibri"/>
          <w:szCs w:val="20"/>
        </w:rPr>
      </w:pPr>
      <w:r w:rsidRPr="00AA2A50">
        <w:rPr>
          <w:rFonts w:cs="Calibri"/>
          <w:szCs w:val="20"/>
        </w:rPr>
        <w:t>Les utilisateurs ne doivent pas nuire à l’image de marque de l’établissement à travers la communication d’informations à l’extérieur, via les moyens informatiques auxquels ils ont accès, en interne ou en externe, ou du fait de leur accès à Internet.</w:t>
      </w:r>
    </w:p>
    <w:p w14:paraId="71081763" w14:textId="77777777" w:rsidR="00133081" w:rsidRPr="0021718E" w:rsidRDefault="00133081" w:rsidP="0021718E"/>
    <w:p w14:paraId="5E761CC9" w14:textId="77777777" w:rsidR="00133081" w:rsidRPr="007D72D8" w:rsidRDefault="00133081" w:rsidP="007D72D8">
      <w:pPr>
        <w:pStyle w:val="Titre1"/>
      </w:pPr>
      <w:bookmarkStart w:id="21" w:name="_Toc10541731"/>
      <w:r>
        <w:t>Protection des données personnelles</w:t>
      </w:r>
      <w:bookmarkEnd w:id="21"/>
    </w:p>
    <w:p w14:paraId="743B338B" w14:textId="3FD234A5" w:rsidR="00133081" w:rsidRPr="00AA2A50" w:rsidRDefault="00133081" w:rsidP="005B3790">
      <w:pPr>
        <w:rPr>
          <w:rFonts w:cs="Calibri"/>
          <w:szCs w:val="20"/>
        </w:rPr>
      </w:pPr>
      <w:r w:rsidRPr="00AA2A50">
        <w:rPr>
          <w:rFonts w:cs="Calibri"/>
          <w:szCs w:val="20"/>
        </w:rPr>
        <w:t xml:space="preserve">Les utilisateurs du système d’information de l’établissement de santé sont soumis à plusieurs obligations en ce qui concerne les modalités de mise en œuvre du traitement des données à caractère personnel. De façon générale, les utilisateurs doivent respecter les principes de protection des données de santé et des données à caractère personnel (finalité, pertinence et proportionnalité, conservation limitée, sécurité et confidentialité et respect des droits des personnes). </w:t>
      </w:r>
    </w:p>
    <w:p w14:paraId="1E354440" w14:textId="1192524D" w:rsidR="00133081" w:rsidRPr="00AA2A50" w:rsidRDefault="00133081" w:rsidP="005B3790">
      <w:pPr>
        <w:rPr>
          <w:rFonts w:cs="Calibri"/>
          <w:szCs w:val="20"/>
        </w:rPr>
      </w:pPr>
      <w:r w:rsidRPr="00AA2A50">
        <w:rPr>
          <w:rFonts w:cs="Calibri"/>
          <w:szCs w:val="20"/>
        </w:rPr>
        <w:t>L’établissement doit par ailleurs se conformer aux procédures liées à l’entrée en vigueur du</w:t>
      </w:r>
      <w:r w:rsidR="00FC05BB">
        <w:rPr>
          <w:rFonts w:cs="Calibri"/>
          <w:szCs w:val="20"/>
        </w:rPr>
        <w:t xml:space="preserve"> règlement général de la protection des données (</w:t>
      </w:r>
      <w:r w:rsidRPr="00AA2A50">
        <w:rPr>
          <w:rFonts w:cs="Calibri"/>
          <w:szCs w:val="20"/>
        </w:rPr>
        <w:t>RGPD</w:t>
      </w:r>
      <w:r w:rsidR="00FC05BB">
        <w:rPr>
          <w:rFonts w:cs="Calibri"/>
          <w:szCs w:val="20"/>
        </w:rPr>
        <w:t>)</w:t>
      </w:r>
      <w:r w:rsidRPr="00AA2A50">
        <w:rPr>
          <w:rFonts w:cs="Calibri"/>
          <w:szCs w:val="20"/>
        </w:rPr>
        <w:t>, et notamment</w:t>
      </w:r>
      <w:r w:rsidR="009841C4">
        <w:rPr>
          <w:rFonts w:cs="Calibri"/>
          <w:szCs w:val="20"/>
        </w:rPr>
        <w:t> </w:t>
      </w:r>
      <w:r w:rsidRPr="00AA2A50">
        <w:rPr>
          <w:rFonts w:cs="Calibri"/>
          <w:szCs w:val="20"/>
        </w:rPr>
        <w:t xml:space="preserve">: </w:t>
      </w:r>
    </w:p>
    <w:p w14:paraId="07E7FB62" w14:textId="3EE7E214" w:rsidR="00133081" w:rsidRPr="00FC05BB" w:rsidRDefault="00133081" w:rsidP="00FC05BB">
      <w:pPr>
        <w:pStyle w:val="Paragraphedeliste"/>
        <w:numPr>
          <w:ilvl w:val="0"/>
          <w:numId w:val="38"/>
        </w:numPr>
        <w:rPr>
          <w:rFonts w:cs="Calibri"/>
          <w:szCs w:val="20"/>
        </w:rPr>
      </w:pPr>
      <w:r w:rsidRPr="00FC05BB">
        <w:rPr>
          <w:rFonts w:cs="Calibri"/>
          <w:b/>
          <w:szCs w:val="20"/>
        </w:rPr>
        <w:t>Désigner un Délégué à la protection des données (DPO/DPD</w:t>
      </w:r>
      <w:r w:rsidRPr="00AA2A50">
        <w:rPr>
          <w:rFonts w:cs="Calibri"/>
          <w:szCs w:val="20"/>
        </w:rPr>
        <w:t xml:space="preserve">) </w:t>
      </w:r>
      <w:r w:rsidRPr="00AA2A50">
        <w:rPr>
          <w:rFonts w:cs="Calibri"/>
          <w:i/>
          <w:color w:val="C0504D"/>
          <w:szCs w:val="20"/>
        </w:rPr>
        <w:t>[à l’échelle de l’établissement</w:t>
      </w:r>
      <w:r w:rsidR="009841C4">
        <w:rPr>
          <w:rFonts w:cs="Calibri"/>
          <w:i/>
          <w:color w:val="C0504D"/>
          <w:szCs w:val="20"/>
        </w:rPr>
        <w:t>/</w:t>
      </w:r>
      <w:r w:rsidRPr="00AA2A50">
        <w:rPr>
          <w:rFonts w:cs="Calibri"/>
          <w:i/>
          <w:color w:val="C0504D"/>
          <w:szCs w:val="20"/>
        </w:rPr>
        <w:t>mutualisé à l’échelle du GHT – groupe d’établissements</w:t>
      </w:r>
      <w:r w:rsidRPr="00AA2A50">
        <w:rPr>
          <w:rFonts w:cs="Calibri"/>
          <w:color w:val="C0504D"/>
          <w:szCs w:val="20"/>
        </w:rPr>
        <w:t xml:space="preserve">]. </w:t>
      </w:r>
    </w:p>
    <w:p w14:paraId="45A03E7C" w14:textId="0462EBAD" w:rsidR="00133081" w:rsidRPr="00AA2A50" w:rsidRDefault="00133081" w:rsidP="00D32CDC">
      <w:pPr>
        <w:pStyle w:val="Paragraphedeliste"/>
        <w:numPr>
          <w:ilvl w:val="0"/>
          <w:numId w:val="38"/>
        </w:numPr>
        <w:contextualSpacing/>
        <w:rPr>
          <w:rFonts w:cs="Calibri"/>
          <w:szCs w:val="20"/>
        </w:rPr>
      </w:pPr>
      <w:r w:rsidRPr="00AA2A50">
        <w:rPr>
          <w:rFonts w:cs="Calibri"/>
          <w:b/>
          <w:szCs w:val="20"/>
        </w:rPr>
        <w:t>Informer les personnes concernées par un traitement de données</w:t>
      </w:r>
      <w:r w:rsidRPr="00AA2A50">
        <w:rPr>
          <w:rFonts w:cs="Calibri"/>
          <w:szCs w:val="20"/>
        </w:rPr>
        <w:t xml:space="preserve"> (patients, personnes participant à une recherche, etc.) : l’information doit être délivrée de façon concise, transparente, compréhensible et aisément accessible. Elle doit pouvoir être abordable par le «</w:t>
      </w:r>
      <w:r w:rsidR="009841C4">
        <w:rPr>
          <w:rFonts w:cs="Calibri"/>
          <w:szCs w:val="20"/>
        </w:rPr>
        <w:t> </w:t>
      </w:r>
      <w:r w:rsidRPr="00AA2A50">
        <w:rPr>
          <w:rFonts w:cs="Calibri"/>
          <w:szCs w:val="20"/>
        </w:rPr>
        <w:t>grand public</w:t>
      </w:r>
      <w:r w:rsidR="009841C4">
        <w:rPr>
          <w:rFonts w:cs="Calibri"/>
          <w:szCs w:val="20"/>
        </w:rPr>
        <w:t> </w:t>
      </w:r>
      <w:r w:rsidRPr="00AA2A50">
        <w:rPr>
          <w:rFonts w:cs="Calibri"/>
          <w:szCs w:val="20"/>
        </w:rPr>
        <w:t>».</w:t>
      </w:r>
    </w:p>
    <w:p w14:paraId="2F8A0286" w14:textId="7CA4F7CA" w:rsidR="00133081" w:rsidRPr="00AA2A50" w:rsidRDefault="00133081" w:rsidP="0095263B">
      <w:pPr>
        <w:pStyle w:val="Paragraphedeliste"/>
        <w:numPr>
          <w:ilvl w:val="0"/>
          <w:numId w:val="38"/>
        </w:numPr>
        <w:contextualSpacing/>
        <w:rPr>
          <w:rFonts w:cs="Calibri"/>
          <w:szCs w:val="20"/>
        </w:rPr>
      </w:pPr>
      <w:r w:rsidRPr="00FC05BB">
        <w:rPr>
          <w:rFonts w:cs="Calibri"/>
          <w:b/>
          <w:color w:val="C0504D"/>
          <w:szCs w:val="20"/>
        </w:rPr>
        <w:t>Tenir un registre</w:t>
      </w:r>
      <w:r w:rsidRPr="00FC05BB">
        <w:rPr>
          <w:rFonts w:cs="Calibri"/>
          <w:b/>
          <w:szCs w:val="20"/>
        </w:rPr>
        <w:t xml:space="preserve"> décrivant les traitements</w:t>
      </w:r>
      <w:r w:rsidRPr="00AA2A50">
        <w:rPr>
          <w:rFonts w:cs="Calibri"/>
          <w:szCs w:val="20"/>
        </w:rPr>
        <w:t xml:space="preserve"> mis en œuvre et les mesures de mise en conformité de ces traitements. Dans certains cas (notamment les traitements de recherche), il doit solliciter l’autorisation de la CNIL avant de mettre en œuvre son traitement de données personnelles : il doit dans ce cas en informer préalablement le DPO</w:t>
      </w:r>
      <w:r w:rsidR="009841C4">
        <w:rPr>
          <w:rFonts w:cs="Calibri"/>
          <w:szCs w:val="20"/>
        </w:rPr>
        <w:t> </w:t>
      </w:r>
      <w:r w:rsidRPr="00AA2A50">
        <w:rPr>
          <w:rFonts w:cs="Calibri"/>
          <w:szCs w:val="20"/>
        </w:rPr>
        <w:t>;</w:t>
      </w:r>
    </w:p>
    <w:p w14:paraId="5C8FA299" w14:textId="65BC3991" w:rsidR="00133081" w:rsidRPr="00AA2A50" w:rsidRDefault="00133081" w:rsidP="008A48C1">
      <w:pPr>
        <w:pStyle w:val="Paragraphedeliste"/>
        <w:numPr>
          <w:ilvl w:val="0"/>
          <w:numId w:val="38"/>
        </w:numPr>
        <w:contextualSpacing/>
        <w:rPr>
          <w:rFonts w:cs="Calibri"/>
          <w:szCs w:val="20"/>
        </w:rPr>
      </w:pPr>
      <w:r w:rsidRPr="00AA2A50">
        <w:rPr>
          <w:rFonts w:cs="Calibri"/>
          <w:b/>
          <w:szCs w:val="20"/>
        </w:rPr>
        <w:t>Réaliser une analyse de l’impact du traitement de données,</w:t>
      </w:r>
      <w:r w:rsidRPr="00AA2A50">
        <w:rPr>
          <w:rFonts w:cs="Calibri"/>
          <w:szCs w:val="20"/>
        </w:rPr>
        <w:t xml:space="preserve"> portant tant sur les risques sécurité et techniques que sur les risques juridiques pour les personnes, avant de mettre en œuvre certains traitements, notamment ceux portant sur des données de santé à grande échelle (dispositifs de télémédecine, traitements portant sur les dossiers des résidents pris en c</w:t>
      </w:r>
      <w:r w:rsidR="009F71F9">
        <w:rPr>
          <w:rFonts w:cs="Calibri"/>
          <w:szCs w:val="20"/>
        </w:rPr>
        <w:t>h</w:t>
      </w:r>
      <w:r w:rsidRPr="00AA2A50">
        <w:rPr>
          <w:rFonts w:cs="Calibri"/>
          <w:szCs w:val="20"/>
        </w:rPr>
        <w:t>arge par un EPHAD, etc.). La liste des types de traitements pour lesquels une analyse d’impact est requise est disponible sur le site de la CNIL</w:t>
      </w:r>
      <w:r w:rsidR="009F71F9">
        <w:rPr>
          <w:rFonts w:cs="Calibri"/>
          <w:szCs w:val="20"/>
        </w:rPr>
        <w:t>.</w:t>
      </w:r>
    </w:p>
    <w:p w14:paraId="0D5DB235" w14:textId="77777777" w:rsidR="00133081" w:rsidRPr="00AA2A50" w:rsidRDefault="00133081" w:rsidP="00FC05BB">
      <w:pPr>
        <w:pStyle w:val="Paragraphedeliste"/>
        <w:ind w:left="720"/>
        <w:contextualSpacing/>
        <w:rPr>
          <w:rFonts w:cs="Calibri"/>
          <w:szCs w:val="20"/>
        </w:rPr>
      </w:pPr>
    </w:p>
    <w:p w14:paraId="5E8A60F0" w14:textId="77777777" w:rsidR="00133081" w:rsidRPr="00AA2A50" w:rsidRDefault="00133081" w:rsidP="00FC05BB">
      <w:pPr>
        <w:contextualSpacing/>
        <w:rPr>
          <w:rFonts w:cs="Calibri"/>
          <w:szCs w:val="20"/>
        </w:rPr>
      </w:pPr>
      <w:r w:rsidRPr="00AA2A50">
        <w:rPr>
          <w:rFonts w:cs="Calibri"/>
          <w:szCs w:val="20"/>
        </w:rPr>
        <w:t xml:space="preserve">Dans ce cadre, les utilisateurs doivent notamment : </w:t>
      </w:r>
    </w:p>
    <w:p w14:paraId="3DE7F021" w14:textId="26AF4F49" w:rsidR="00133081" w:rsidRPr="00FC05BB" w:rsidRDefault="00133081" w:rsidP="00065785">
      <w:pPr>
        <w:pStyle w:val="Paragraphedeliste"/>
        <w:numPr>
          <w:ilvl w:val="0"/>
          <w:numId w:val="38"/>
        </w:numPr>
        <w:contextualSpacing/>
        <w:rPr>
          <w:rFonts w:cs="Calibri"/>
          <w:szCs w:val="20"/>
        </w:rPr>
      </w:pPr>
      <w:r w:rsidRPr="00AA2A50">
        <w:rPr>
          <w:rFonts w:cs="Calibri"/>
          <w:b/>
          <w:szCs w:val="20"/>
        </w:rPr>
        <w:t>Déclarer les nouveaux traitements de données à caractère personnel</w:t>
      </w:r>
      <w:r w:rsidRPr="00AA2A50">
        <w:rPr>
          <w:rFonts w:cs="Calibri"/>
          <w:szCs w:val="20"/>
        </w:rPr>
        <w:t xml:space="preserve"> auprès du délégué à la protection des données (DPD ou DPO) de l’établissement ou du groupement lorsque celui-ci est mut</w:t>
      </w:r>
      <w:r w:rsidR="009F71F9">
        <w:rPr>
          <w:rFonts w:cs="Calibri"/>
          <w:szCs w:val="20"/>
        </w:rPr>
        <w:t>u</w:t>
      </w:r>
      <w:r w:rsidRPr="00AA2A50">
        <w:rPr>
          <w:rFonts w:cs="Calibri"/>
          <w:szCs w:val="20"/>
        </w:rPr>
        <w:t>alisé entre plusieurs établissements ;</w:t>
      </w:r>
    </w:p>
    <w:p w14:paraId="05F3FE87" w14:textId="77777777" w:rsidR="00133081" w:rsidRPr="00AA2A50" w:rsidRDefault="00133081" w:rsidP="00734189">
      <w:pPr>
        <w:pStyle w:val="Paragraphedeliste"/>
        <w:numPr>
          <w:ilvl w:val="0"/>
          <w:numId w:val="38"/>
        </w:numPr>
        <w:contextualSpacing/>
        <w:rPr>
          <w:rFonts w:cs="Calibri"/>
          <w:szCs w:val="20"/>
        </w:rPr>
      </w:pPr>
      <w:r w:rsidRPr="00AA2A50">
        <w:rPr>
          <w:rFonts w:cs="Calibri"/>
          <w:b/>
          <w:szCs w:val="20"/>
        </w:rPr>
        <w:t>S’assurer auprès du DPO que l’encadrement contractuel des prestations des tiers fournisseurs</w:t>
      </w:r>
      <w:r w:rsidRPr="00AA2A50">
        <w:rPr>
          <w:rFonts w:cs="Calibri"/>
          <w:szCs w:val="20"/>
        </w:rPr>
        <w:t xml:space="preserve"> est conforme au RGPD lorsqu’il est chargé du recours à un prestataire de service ;</w:t>
      </w:r>
    </w:p>
    <w:p w14:paraId="7C784107" w14:textId="2A66C4AB" w:rsidR="00133081" w:rsidRPr="00AA2A50" w:rsidRDefault="00133081" w:rsidP="00226B5B">
      <w:pPr>
        <w:pStyle w:val="Paragraphedeliste"/>
        <w:numPr>
          <w:ilvl w:val="0"/>
          <w:numId w:val="38"/>
        </w:numPr>
        <w:contextualSpacing/>
        <w:rPr>
          <w:rFonts w:cs="Calibri"/>
          <w:szCs w:val="20"/>
        </w:rPr>
      </w:pPr>
      <w:r w:rsidRPr="00AA2A50">
        <w:rPr>
          <w:rFonts w:cs="Calibri"/>
          <w:b/>
          <w:szCs w:val="20"/>
        </w:rPr>
        <w:t>Se conformer aux règles de sécurité</w:t>
      </w:r>
      <w:r w:rsidRPr="00AA2A50">
        <w:rPr>
          <w:rFonts w:cs="Calibri"/>
          <w:szCs w:val="20"/>
        </w:rPr>
        <w:t xml:space="preserve"> </w:t>
      </w:r>
      <w:r w:rsidRPr="00AA2A50">
        <w:rPr>
          <w:rFonts w:cs="Calibri"/>
          <w:b/>
          <w:szCs w:val="20"/>
        </w:rPr>
        <w:t xml:space="preserve">et de confidentialité des données </w:t>
      </w:r>
      <w:r w:rsidRPr="00AA2A50">
        <w:rPr>
          <w:rFonts w:cs="Calibri"/>
          <w:szCs w:val="20"/>
        </w:rPr>
        <w:t>définies au sein de l’établissement, dans le respect de la politique générale de sécurité des systèmes d’information de santé (PGSSI-S), et aux obligations liées à la conservation des données</w:t>
      </w:r>
      <w:r w:rsidR="009841C4">
        <w:rPr>
          <w:rFonts w:cs="Calibri"/>
          <w:szCs w:val="20"/>
        </w:rPr>
        <w:t> </w:t>
      </w:r>
      <w:r w:rsidRPr="00AA2A50">
        <w:rPr>
          <w:rFonts w:cs="Calibri"/>
          <w:szCs w:val="20"/>
        </w:rPr>
        <w:t xml:space="preserve">; </w:t>
      </w:r>
    </w:p>
    <w:p w14:paraId="2C63AE64" w14:textId="77777777" w:rsidR="00133081" w:rsidRPr="00AA2A50" w:rsidRDefault="00133081" w:rsidP="005B3790">
      <w:pPr>
        <w:pStyle w:val="Paragraphedeliste"/>
        <w:numPr>
          <w:ilvl w:val="0"/>
          <w:numId w:val="38"/>
        </w:numPr>
        <w:contextualSpacing/>
        <w:rPr>
          <w:rFonts w:cs="Calibri"/>
          <w:szCs w:val="20"/>
        </w:rPr>
      </w:pPr>
      <w:r w:rsidRPr="00AA2A50">
        <w:rPr>
          <w:rFonts w:cs="Calibri"/>
          <w:b/>
          <w:szCs w:val="20"/>
        </w:rPr>
        <w:lastRenderedPageBreak/>
        <w:t>Signaler auprès du DPO les incidents de sécurité</w:t>
      </w:r>
      <w:r w:rsidRPr="00AA2A50">
        <w:rPr>
          <w:rFonts w:cs="Calibri"/>
          <w:szCs w:val="20"/>
        </w:rPr>
        <w:t xml:space="preserve"> impliquant des données personnelles.</w:t>
      </w:r>
    </w:p>
    <w:p w14:paraId="27EB9ACB" w14:textId="77777777" w:rsidR="00133081" w:rsidRPr="00AA2A50" w:rsidRDefault="00133081" w:rsidP="009F71F9">
      <w:pPr>
        <w:pStyle w:val="Paragraphedeliste"/>
        <w:ind w:left="0"/>
        <w:contextualSpacing/>
        <w:rPr>
          <w:rFonts w:cs="Calibri"/>
          <w:szCs w:val="20"/>
          <w:highlight w:val="yellow"/>
        </w:rPr>
      </w:pPr>
    </w:p>
    <w:p w14:paraId="149E35B7" w14:textId="77777777" w:rsidR="00133081" w:rsidRPr="00E24874" w:rsidRDefault="00133081" w:rsidP="00E24874">
      <w:pPr>
        <w:pStyle w:val="Titre1"/>
      </w:pPr>
      <w:bookmarkStart w:id="22" w:name="_Toc10541732"/>
      <w:r>
        <w:t>Surveillance du système d’information</w:t>
      </w:r>
      <w:bookmarkEnd w:id="22"/>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09"/>
      </w:tblGrid>
      <w:tr w:rsidR="00133081" w:rsidRPr="002449C9" w14:paraId="77219861" w14:textId="77777777" w:rsidTr="00174F43">
        <w:trPr>
          <w:trHeight w:val="1469"/>
        </w:trPr>
        <w:tc>
          <w:tcPr>
            <w:tcW w:w="9209" w:type="dxa"/>
            <w:tcBorders>
              <w:top w:val="single" w:sz="4" w:space="0" w:color="auto"/>
              <w:left w:val="single" w:sz="4" w:space="0" w:color="auto"/>
              <w:bottom w:val="single" w:sz="4" w:space="0" w:color="auto"/>
              <w:right w:val="single" w:sz="4" w:space="0" w:color="auto"/>
            </w:tcBorders>
          </w:tcPr>
          <w:p w14:paraId="147F6A66" w14:textId="77777777" w:rsidR="00133081" w:rsidRPr="00AA2A50" w:rsidRDefault="00133081" w:rsidP="00A87CBE">
            <w:pPr>
              <w:rPr>
                <w:rFonts w:cs="Calibri"/>
                <w:i/>
                <w:color w:val="8064A2"/>
              </w:rPr>
            </w:pPr>
            <w:r w:rsidRPr="00AA2A50">
              <w:rPr>
                <w:rFonts w:cs="Calibri"/>
                <w:color w:val="8064A2"/>
              </w:rPr>
              <w:t>Cette section décrit le dispositif de surveillance du système d’information mis en œuvre par l’établissement de santé, et notamment les modalités de contrôle de l’usage du système d’information par les utilisateurs et la gestion des traces. Il convient ainsi d’adapter cette section aux modalités de surveillance du système d’information déjà mises en place au sein de l’établissement.</w:t>
            </w:r>
          </w:p>
        </w:tc>
      </w:tr>
    </w:tbl>
    <w:p w14:paraId="45E80202" w14:textId="77777777" w:rsidR="00133081" w:rsidRDefault="00133081" w:rsidP="00174F43">
      <w:pPr>
        <w:pStyle w:val="Titre2"/>
      </w:pPr>
      <w:bookmarkStart w:id="23" w:name="_Toc10541733"/>
      <w:r>
        <w:t>Contrôle</w:t>
      </w:r>
      <w:bookmarkEnd w:id="23"/>
    </w:p>
    <w:p w14:paraId="70A1EA14" w14:textId="77777777" w:rsidR="00133081" w:rsidRPr="00AA2A50" w:rsidRDefault="00133081" w:rsidP="00BD4837">
      <w:pPr>
        <w:rPr>
          <w:rFonts w:cs="Calibri"/>
          <w:szCs w:val="20"/>
        </w:rPr>
      </w:pPr>
      <w:r w:rsidRPr="00AA2A50">
        <w:rPr>
          <w:rFonts w:cs="Calibri"/>
          <w:szCs w:val="20"/>
        </w:rPr>
        <w:t>Pour des nécessités de maintenance et de gestion, l’utilisation des ressources matérielles ou logicielles, les échanges via le réseau, ainsi que les rapports des télécommunications peuvent être analysés et contrôlés dans le respect de la législation applicable, et notamment du RGPD et de la loi Informatique et Libertés.</w:t>
      </w:r>
    </w:p>
    <w:p w14:paraId="0E9DFBED" w14:textId="77777777" w:rsidR="00133081" w:rsidRDefault="00133081" w:rsidP="00BD4837">
      <w:pPr>
        <w:pStyle w:val="Titre2"/>
      </w:pPr>
      <w:bookmarkStart w:id="24" w:name="_Toc10541734"/>
      <w:r>
        <w:t>Traçabilité</w:t>
      </w:r>
      <w:bookmarkEnd w:id="24"/>
    </w:p>
    <w:p w14:paraId="5DD673E9" w14:textId="0A13AFA0" w:rsidR="00133081" w:rsidRPr="00AA2A50" w:rsidRDefault="00133081" w:rsidP="00727756">
      <w:pPr>
        <w:rPr>
          <w:rFonts w:cs="Calibri"/>
          <w:b/>
          <w:szCs w:val="20"/>
        </w:rPr>
      </w:pPr>
      <w:r w:rsidRPr="00AA2A50">
        <w:rPr>
          <w:rFonts w:cs="Calibri"/>
          <w:i/>
          <w:color w:val="C0504D"/>
          <w:szCs w:val="20"/>
        </w:rPr>
        <w:t>[</w:t>
      </w:r>
      <w:r w:rsidR="009841C4">
        <w:rPr>
          <w:rFonts w:cs="Calibri"/>
          <w:i/>
          <w:color w:val="C0504D"/>
          <w:szCs w:val="20"/>
        </w:rPr>
        <w:t>i</w:t>
      </w:r>
      <w:r w:rsidRPr="00AA2A50">
        <w:rPr>
          <w:rFonts w:cs="Calibri"/>
          <w:i/>
          <w:color w:val="C0504D"/>
          <w:szCs w:val="20"/>
        </w:rPr>
        <w:t>ndiquer le nom de la direction</w:t>
      </w:r>
      <w:r w:rsidR="009841C4">
        <w:rPr>
          <w:rFonts w:cs="Calibri"/>
          <w:i/>
          <w:color w:val="C0504D"/>
          <w:szCs w:val="20"/>
        </w:rPr>
        <w:t>/</w:t>
      </w:r>
      <w:r w:rsidRPr="00AA2A50">
        <w:rPr>
          <w:rFonts w:cs="Calibri"/>
          <w:i/>
          <w:color w:val="C0504D"/>
          <w:szCs w:val="20"/>
        </w:rPr>
        <w:t>département de l’établissement en charge des systèmes d’information</w:t>
      </w:r>
      <w:r w:rsidRPr="00AA2A50">
        <w:rPr>
          <w:rFonts w:cs="Calibri"/>
          <w:color w:val="C0504D"/>
          <w:szCs w:val="20"/>
        </w:rPr>
        <w:t>]</w:t>
      </w:r>
      <w:r w:rsidRPr="00AA2A50">
        <w:rPr>
          <w:rFonts w:cs="Calibri"/>
          <w:b/>
          <w:color w:val="C0504D"/>
          <w:szCs w:val="20"/>
        </w:rPr>
        <w:t xml:space="preserve"> </w:t>
      </w:r>
      <w:r w:rsidRPr="00AA2A50">
        <w:rPr>
          <w:rFonts w:cs="Calibri"/>
          <w:szCs w:val="20"/>
        </w:rPr>
        <w:t xml:space="preserve">assure la traçabilité de l’ensemble des accès aux applications et aux ressources informatiques qu’elle met à disposition, pour des raisons d’exigence réglementaire de traçabilité, de prévention contre les attaques et de contrôle du bon usage des applications et des ressources. </w:t>
      </w:r>
    </w:p>
    <w:p w14:paraId="0729900F" w14:textId="77777777" w:rsidR="00133081" w:rsidRPr="00AA2A50" w:rsidRDefault="00133081" w:rsidP="00727756">
      <w:pPr>
        <w:rPr>
          <w:rFonts w:cs="Calibri"/>
          <w:color w:val="auto"/>
          <w:szCs w:val="20"/>
        </w:rPr>
      </w:pPr>
      <w:r w:rsidRPr="00AA2A50">
        <w:rPr>
          <w:rFonts w:cs="Calibri"/>
          <w:color w:val="auto"/>
          <w:szCs w:val="20"/>
        </w:rPr>
        <w:t>Par conséquent, les applications de l’établissement, ainsi que les réseaux, messagerie et accès Internet intègrent des dispositifs de traçabilité permettant d’enregistrer :</w:t>
      </w:r>
    </w:p>
    <w:p w14:paraId="60883DD4" w14:textId="77777777" w:rsidR="00133081" w:rsidRPr="00AA2A50" w:rsidRDefault="00133081" w:rsidP="00727756">
      <w:pPr>
        <w:pStyle w:val="-Point"/>
        <w:numPr>
          <w:ilvl w:val="0"/>
          <w:numId w:val="40"/>
        </w:numPr>
        <w:tabs>
          <w:tab w:val="num" w:pos="284"/>
        </w:tabs>
        <w:spacing w:before="0" w:after="60"/>
        <w:ind w:left="284" w:hanging="284"/>
        <w:jc w:val="both"/>
        <w:textAlignment w:val="auto"/>
        <w:rPr>
          <w:rFonts w:ascii="Calibri" w:hAnsi="Calibri" w:cs="Calibri"/>
          <w:color w:val="404040"/>
        </w:rPr>
      </w:pPr>
      <w:r w:rsidRPr="00AA2A50">
        <w:rPr>
          <w:rFonts w:ascii="Calibri" w:hAnsi="Calibri" w:cs="Calibri"/>
          <w:color w:val="404040"/>
        </w:rPr>
        <w:t>L’identifiant de l’utilisateur ayant déclenché l’opération ;</w:t>
      </w:r>
    </w:p>
    <w:p w14:paraId="65B8D890" w14:textId="77777777" w:rsidR="00133081" w:rsidRPr="00AA2A50" w:rsidRDefault="00133081" w:rsidP="00727756">
      <w:pPr>
        <w:pStyle w:val="-Point"/>
        <w:numPr>
          <w:ilvl w:val="0"/>
          <w:numId w:val="40"/>
        </w:numPr>
        <w:tabs>
          <w:tab w:val="num" w:pos="284"/>
        </w:tabs>
        <w:spacing w:before="0" w:after="60"/>
        <w:ind w:left="284" w:hanging="284"/>
        <w:jc w:val="both"/>
        <w:textAlignment w:val="auto"/>
        <w:rPr>
          <w:rFonts w:ascii="Calibri" w:hAnsi="Calibri" w:cs="Calibri"/>
          <w:color w:val="404040"/>
        </w:rPr>
      </w:pPr>
      <w:r w:rsidRPr="00AA2A50">
        <w:rPr>
          <w:rFonts w:ascii="Calibri" w:hAnsi="Calibri" w:cs="Calibri"/>
          <w:color w:val="404040"/>
        </w:rPr>
        <w:t>L’heure de la connexion ;</w:t>
      </w:r>
    </w:p>
    <w:p w14:paraId="7F58F163" w14:textId="77777777" w:rsidR="00133081" w:rsidRPr="00AA2A50" w:rsidRDefault="00133081" w:rsidP="00727756">
      <w:pPr>
        <w:pStyle w:val="-Point"/>
        <w:numPr>
          <w:ilvl w:val="0"/>
          <w:numId w:val="40"/>
        </w:numPr>
        <w:tabs>
          <w:tab w:val="num" w:pos="284"/>
        </w:tabs>
        <w:spacing w:before="0" w:after="60"/>
        <w:ind w:left="284" w:hanging="284"/>
        <w:jc w:val="both"/>
        <w:textAlignment w:val="auto"/>
        <w:rPr>
          <w:rFonts w:ascii="Calibri" w:hAnsi="Calibri" w:cs="Calibri"/>
          <w:color w:val="404040"/>
        </w:rPr>
      </w:pPr>
      <w:r w:rsidRPr="00AA2A50">
        <w:rPr>
          <w:rFonts w:ascii="Calibri" w:hAnsi="Calibri" w:cs="Calibri"/>
          <w:color w:val="404040"/>
        </w:rPr>
        <w:t>Le système auquel il est accédé ;</w:t>
      </w:r>
    </w:p>
    <w:p w14:paraId="12316472" w14:textId="77777777" w:rsidR="00133081" w:rsidRPr="00AA2A50" w:rsidRDefault="00133081" w:rsidP="00727756">
      <w:pPr>
        <w:pStyle w:val="-Point"/>
        <w:numPr>
          <w:ilvl w:val="0"/>
          <w:numId w:val="40"/>
        </w:numPr>
        <w:tabs>
          <w:tab w:val="num" w:pos="284"/>
        </w:tabs>
        <w:spacing w:before="0" w:after="60"/>
        <w:ind w:left="284" w:hanging="284"/>
        <w:jc w:val="both"/>
        <w:textAlignment w:val="auto"/>
        <w:rPr>
          <w:rFonts w:ascii="Calibri" w:hAnsi="Calibri" w:cs="Calibri"/>
          <w:color w:val="404040"/>
        </w:rPr>
      </w:pPr>
      <w:r w:rsidRPr="00AA2A50">
        <w:rPr>
          <w:rFonts w:ascii="Calibri" w:hAnsi="Calibri" w:cs="Calibri"/>
          <w:color w:val="404040"/>
        </w:rPr>
        <w:t>Le type d’opération réalisée</w:t>
      </w:r>
    </w:p>
    <w:p w14:paraId="0BE71819" w14:textId="65062AE3" w:rsidR="00133081" w:rsidRPr="00AA2A50" w:rsidRDefault="00133081" w:rsidP="00727756">
      <w:pPr>
        <w:pStyle w:val="-Point"/>
        <w:numPr>
          <w:ilvl w:val="0"/>
          <w:numId w:val="40"/>
        </w:numPr>
        <w:tabs>
          <w:tab w:val="num" w:pos="284"/>
        </w:tabs>
        <w:spacing w:before="0" w:after="60"/>
        <w:ind w:left="284" w:hanging="284"/>
        <w:jc w:val="both"/>
        <w:textAlignment w:val="auto"/>
        <w:rPr>
          <w:rFonts w:ascii="Calibri" w:hAnsi="Calibri" w:cs="Calibri"/>
          <w:color w:val="404040"/>
        </w:rPr>
      </w:pPr>
      <w:r w:rsidRPr="00AA2A50">
        <w:rPr>
          <w:rFonts w:ascii="Calibri" w:hAnsi="Calibri" w:cs="Calibri"/>
          <w:color w:val="404040"/>
        </w:rPr>
        <w:t>Les informations ajoutées, modifiées ou supprimées des bases de données en réseau et/ou des applications de l’hôpital ;</w:t>
      </w:r>
    </w:p>
    <w:p w14:paraId="3B9430C7" w14:textId="77777777" w:rsidR="00133081" w:rsidRPr="00AA2A50" w:rsidRDefault="00133081" w:rsidP="00727756">
      <w:pPr>
        <w:pStyle w:val="-Point"/>
        <w:numPr>
          <w:ilvl w:val="0"/>
          <w:numId w:val="40"/>
        </w:numPr>
        <w:tabs>
          <w:tab w:val="num" w:pos="284"/>
        </w:tabs>
        <w:spacing w:before="0" w:after="60"/>
        <w:ind w:left="284" w:hanging="284"/>
        <w:jc w:val="both"/>
        <w:textAlignment w:val="auto"/>
        <w:rPr>
          <w:rFonts w:ascii="Calibri" w:hAnsi="Calibri" w:cs="Calibri"/>
          <w:color w:val="404040"/>
        </w:rPr>
      </w:pPr>
      <w:r w:rsidRPr="00AA2A50">
        <w:rPr>
          <w:rFonts w:ascii="Calibri" w:hAnsi="Calibri" w:cs="Calibri"/>
          <w:color w:val="404040"/>
        </w:rPr>
        <w:t>La durée de la connexion (notamment pour l’accès Internet) ;</w:t>
      </w:r>
    </w:p>
    <w:p w14:paraId="3F2016E3" w14:textId="77777777" w:rsidR="00133081" w:rsidRPr="00AA2A50" w:rsidRDefault="00133081" w:rsidP="00727756">
      <w:pPr>
        <w:pStyle w:val="-Point"/>
        <w:numPr>
          <w:ilvl w:val="0"/>
          <w:numId w:val="40"/>
        </w:numPr>
        <w:tabs>
          <w:tab w:val="num" w:pos="284"/>
        </w:tabs>
        <w:spacing w:before="0" w:after="120"/>
        <w:ind w:left="284" w:hanging="284"/>
        <w:jc w:val="both"/>
        <w:textAlignment w:val="auto"/>
        <w:rPr>
          <w:rFonts w:ascii="Calibri" w:hAnsi="Calibri" w:cs="Calibri"/>
          <w:i/>
          <w:color w:val="C0504D"/>
          <w:lang w:eastAsia="en-US"/>
        </w:rPr>
      </w:pPr>
      <w:r w:rsidRPr="00AA2A50">
        <w:rPr>
          <w:rFonts w:ascii="Calibri" w:hAnsi="Calibri" w:cs="Calibri"/>
          <w:i/>
          <w:color w:val="C0504D"/>
          <w:lang w:eastAsia="en-US"/>
        </w:rPr>
        <w:t>[Ajouter toute autre trace que le dispositif de surveillance permet d’enregistrer].</w:t>
      </w:r>
    </w:p>
    <w:p w14:paraId="4D1ADF13" w14:textId="77777777" w:rsidR="00133081" w:rsidRPr="00AA2A50" w:rsidRDefault="00133081" w:rsidP="00727756">
      <w:pPr>
        <w:rPr>
          <w:rFonts w:cs="Calibri"/>
          <w:szCs w:val="20"/>
          <w:lang w:eastAsia="fr-FR"/>
        </w:rPr>
      </w:pPr>
      <w:r w:rsidRPr="00AA2A50">
        <w:rPr>
          <w:rFonts w:cs="Calibri"/>
          <w:szCs w:val="20"/>
        </w:rPr>
        <w:t>Le personnel de la Direction du système d’information respecte la confidentialité des données et des traces auxquelles il est amené à accéder dans l’exercice de ses fonctions, mais peut être amené à les utiliser pour mettre en évidence certaines infractions commises par les utilisateurs.</w:t>
      </w:r>
    </w:p>
    <w:p w14:paraId="1AECC93A" w14:textId="77777777" w:rsidR="00133081" w:rsidRDefault="00133081" w:rsidP="00727756">
      <w:pPr>
        <w:pStyle w:val="Titre2"/>
      </w:pPr>
      <w:bookmarkStart w:id="25" w:name="_Toc10541735"/>
      <w:r>
        <w:t>Alertes</w:t>
      </w:r>
      <w:bookmarkEnd w:id="25"/>
    </w:p>
    <w:p w14:paraId="08F06A13" w14:textId="77777777" w:rsidR="00133081" w:rsidRPr="00AA2A50" w:rsidRDefault="00133081" w:rsidP="00927E4C">
      <w:pPr>
        <w:rPr>
          <w:rFonts w:cs="Calibri"/>
          <w:szCs w:val="20"/>
        </w:rPr>
      </w:pPr>
      <w:r w:rsidRPr="00AA2A50">
        <w:rPr>
          <w:rFonts w:cs="Calibri"/>
          <w:szCs w:val="20"/>
        </w:rPr>
        <w:t>Tout constat de vol de matériel ou de données, d’usurpation d’identité, de détournement de moyen, de réception de messages interdits, de fonctionnement anormal ou, de façon plus générale, toute suspicion d’atteinte à la sécurité ou tout manquement substantiel à cette charte, doit être signalé au Responsable de la Sécurité du Système d’Information.</w:t>
      </w:r>
    </w:p>
    <w:p w14:paraId="0A2210A1" w14:textId="708216FC" w:rsidR="00133081" w:rsidRPr="00AA2A50" w:rsidRDefault="00133081" w:rsidP="00927E4C">
      <w:r w:rsidRPr="00AA2A50">
        <w:rPr>
          <w:rFonts w:cs="Calibri"/>
          <w:szCs w:val="20"/>
        </w:rPr>
        <w:t>La sécurité de l’information met en jeu des moyens techniques, organisationnels et humains. Chaque utilisateur de l’information se doit d’avoir une attitude vigilante et responsable afin que les patients bénéficient d’une prise en charge sécurisée et que leur vie privée, ainsi que celle des personnels, soit respectée.</w:t>
      </w:r>
    </w:p>
    <w:p w14:paraId="7ACEDCC0" w14:textId="77777777" w:rsidR="00133081" w:rsidRDefault="00133081" w:rsidP="00231843">
      <w:pPr>
        <w:pStyle w:val="Titre1"/>
      </w:pPr>
      <w:bookmarkStart w:id="26" w:name="_Toc10541736"/>
      <w:r>
        <w:lastRenderedPageBreak/>
        <w:t>Responsabilités et sanctions</w:t>
      </w:r>
      <w:bookmarkEnd w:id="2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85"/>
      </w:tblGrid>
      <w:tr w:rsidR="00133081" w:rsidRPr="002449C9" w14:paraId="246217D1" w14:textId="77777777" w:rsidTr="00A87CBE">
        <w:tc>
          <w:tcPr>
            <w:tcW w:w="9185" w:type="dxa"/>
            <w:tcBorders>
              <w:top w:val="single" w:sz="4" w:space="0" w:color="auto"/>
              <w:left w:val="single" w:sz="4" w:space="0" w:color="auto"/>
              <w:bottom w:val="single" w:sz="4" w:space="0" w:color="auto"/>
              <w:right w:val="single" w:sz="4" w:space="0" w:color="auto"/>
            </w:tcBorders>
          </w:tcPr>
          <w:p w14:paraId="7564501B" w14:textId="5DB232E1" w:rsidR="00133081" w:rsidRPr="00AA2A50" w:rsidRDefault="00133081" w:rsidP="00A87CBE">
            <w:pPr>
              <w:rPr>
                <w:rFonts w:cs="Calibri"/>
                <w:color w:val="8064A2"/>
              </w:rPr>
            </w:pPr>
            <w:r w:rsidRPr="00AA2A50">
              <w:rPr>
                <w:rFonts w:cs="Calibri"/>
                <w:color w:val="8064A2"/>
              </w:rPr>
              <w:t>Cette section présente les sanctions encourues par les utilisateurs du système d’information de l’établissement en cas de non</w:t>
            </w:r>
            <w:r w:rsidR="009841C4">
              <w:rPr>
                <w:rFonts w:cs="Calibri"/>
                <w:color w:val="8064A2"/>
              </w:rPr>
              <w:t>-</w:t>
            </w:r>
            <w:r w:rsidRPr="00AA2A50">
              <w:rPr>
                <w:rFonts w:cs="Calibri"/>
                <w:color w:val="8064A2"/>
              </w:rPr>
              <w:t>respect des dispositions prévues par la présente Charte. L’établissement de santé adaptera ainsi cette section à la politique de sanctions en vigueur au sein de sa structure.</w:t>
            </w:r>
          </w:p>
        </w:tc>
      </w:tr>
    </w:tbl>
    <w:p w14:paraId="62387814" w14:textId="77777777" w:rsidR="00133081" w:rsidRPr="00AA2A50" w:rsidRDefault="00133081" w:rsidP="00416676">
      <w:pPr>
        <w:rPr>
          <w:rFonts w:cs="Calibri"/>
        </w:rPr>
      </w:pPr>
    </w:p>
    <w:p w14:paraId="2B637839" w14:textId="0D1E22DE" w:rsidR="00133081" w:rsidRPr="00AA2A50" w:rsidRDefault="00133081" w:rsidP="00416676">
      <w:pPr>
        <w:rPr>
          <w:rFonts w:cs="Calibri"/>
          <w:szCs w:val="20"/>
        </w:rPr>
      </w:pPr>
      <w:r w:rsidRPr="00AA2A50">
        <w:rPr>
          <w:rFonts w:cs="Calibri"/>
          <w:szCs w:val="20"/>
        </w:rPr>
        <w:t>Les règles définies dans la présente Charte ont été fixées par la Direction générale de l’établissement de santé dans le respect des dispositions législatives et réglementaires applicables (CNIL, ASIP Santé...).</w:t>
      </w:r>
    </w:p>
    <w:p w14:paraId="2207FE32" w14:textId="77777777" w:rsidR="00133081" w:rsidRPr="00AA2A50" w:rsidRDefault="00133081" w:rsidP="00416676">
      <w:pPr>
        <w:rPr>
          <w:rFonts w:cs="Calibri"/>
          <w:szCs w:val="20"/>
        </w:rPr>
      </w:pPr>
    </w:p>
    <w:p w14:paraId="27AF95B0" w14:textId="76F95C08" w:rsidR="00133081" w:rsidRPr="00AA2A50" w:rsidRDefault="00133081" w:rsidP="00416676">
      <w:pPr>
        <w:spacing w:after="60"/>
        <w:rPr>
          <w:rFonts w:cs="Calibri"/>
          <w:szCs w:val="20"/>
        </w:rPr>
      </w:pPr>
      <w:r w:rsidRPr="00AA2A50">
        <w:rPr>
          <w:rFonts w:cs="Calibri"/>
          <w:szCs w:val="20"/>
        </w:rPr>
        <w:t xml:space="preserve">L’établissement ne pourra être tenu pour responsable des détériorations d’informations ou des infractions commises par un utilisateur qui ne se sera pas conformé aux règles d’accès et d’usage des ressources informatiques et des services </w:t>
      </w:r>
      <w:r w:rsidR="009841C4">
        <w:rPr>
          <w:rFonts w:cs="Calibri"/>
          <w:szCs w:val="20"/>
        </w:rPr>
        <w:t>Internet</w:t>
      </w:r>
      <w:r w:rsidRPr="00AA2A50">
        <w:rPr>
          <w:rFonts w:cs="Calibri"/>
          <w:szCs w:val="20"/>
        </w:rPr>
        <w:t xml:space="preserve"> décrites dans la Charte. En cas de manquement aux règles de la présente Charte, la personne responsable de ce manquement est passible de sanctions pouvant être : </w:t>
      </w:r>
    </w:p>
    <w:p w14:paraId="160E4C65" w14:textId="77777777" w:rsidR="00133081" w:rsidRPr="00AA2A50" w:rsidRDefault="00133081" w:rsidP="00416676">
      <w:pPr>
        <w:numPr>
          <w:ilvl w:val="0"/>
          <w:numId w:val="41"/>
        </w:numPr>
        <w:spacing w:after="60"/>
        <w:ind w:left="284" w:hanging="284"/>
        <w:rPr>
          <w:rFonts w:cs="Calibri"/>
          <w:szCs w:val="20"/>
        </w:rPr>
      </w:pPr>
      <w:r w:rsidRPr="00AA2A50">
        <w:rPr>
          <w:rFonts w:cs="Calibri"/>
          <w:szCs w:val="20"/>
        </w:rPr>
        <w:t>Un rappel ou un avertissement accompagné ou non d’un retrait partiel ou total, temporaire ou définitif, de l’accès aux moyens informatiques ;</w:t>
      </w:r>
    </w:p>
    <w:p w14:paraId="3D956ECC" w14:textId="77777777" w:rsidR="00133081" w:rsidRPr="00AA2A50" w:rsidRDefault="00133081" w:rsidP="00416676">
      <w:pPr>
        <w:numPr>
          <w:ilvl w:val="0"/>
          <w:numId w:val="41"/>
        </w:numPr>
        <w:spacing w:after="60"/>
        <w:ind w:left="284" w:hanging="284"/>
        <w:rPr>
          <w:rFonts w:cs="Calibri"/>
          <w:szCs w:val="20"/>
        </w:rPr>
      </w:pPr>
      <w:r w:rsidRPr="00AA2A50">
        <w:rPr>
          <w:rFonts w:cs="Calibri"/>
          <w:szCs w:val="20"/>
        </w:rPr>
        <w:t>Un licenciement et, éventuellement, des actions civiles ou pénales, selon la gravité du manquement.</w:t>
      </w:r>
    </w:p>
    <w:p w14:paraId="28C8531D" w14:textId="77777777" w:rsidR="00133081" w:rsidRPr="00AA2A50" w:rsidRDefault="00133081" w:rsidP="00416676">
      <w:pPr>
        <w:numPr>
          <w:ilvl w:val="0"/>
          <w:numId w:val="41"/>
        </w:numPr>
        <w:ind w:left="284" w:hanging="284"/>
        <w:rPr>
          <w:rFonts w:cs="Calibri"/>
          <w:szCs w:val="20"/>
        </w:rPr>
      </w:pPr>
      <w:r w:rsidRPr="00AA2A50">
        <w:rPr>
          <w:rFonts w:cs="Calibri"/>
          <w:i/>
          <w:color w:val="C0504D"/>
          <w:szCs w:val="20"/>
        </w:rPr>
        <w:t>[Ajouter toute autre sanction que l’établissement souhaite mettre en œuvre</w:t>
      </w:r>
      <w:r w:rsidRPr="00AA2A50">
        <w:rPr>
          <w:rFonts w:cs="Calibri"/>
          <w:color w:val="C0504D"/>
          <w:szCs w:val="20"/>
        </w:rPr>
        <w:t>].</w:t>
      </w:r>
    </w:p>
    <w:p w14:paraId="2829528F" w14:textId="77777777" w:rsidR="00133081" w:rsidRPr="00AA2A50" w:rsidRDefault="00133081" w:rsidP="00416676">
      <w:pPr>
        <w:rPr>
          <w:rFonts w:cs="Calibri"/>
          <w:color w:val="auto"/>
          <w:szCs w:val="20"/>
        </w:rPr>
      </w:pPr>
      <w:r w:rsidRPr="00AA2A50">
        <w:rPr>
          <w:rFonts w:cs="Calibri"/>
          <w:szCs w:val="20"/>
        </w:rPr>
        <w:t xml:space="preserve">Outre ces sanctions, la Direction du </w:t>
      </w:r>
      <w:r w:rsidRPr="00AA2A50">
        <w:rPr>
          <w:rFonts w:cs="Calibri"/>
          <w:i/>
          <w:color w:val="C0504D"/>
          <w:szCs w:val="20"/>
        </w:rPr>
        <w:t xml:space="preserve">[indiquer le nom de l’établissement de santé] </w:t>
      </w:r>
      <w:r w:rsidRPr="00AA2A50">
        <w:rPr>
          <w:rFonts w:cs="Calibri"/>
          <w:szCs w:val="20"/>
        </w:rPr>
        <w:t xml:space="preserve">est tenue de signaler toute infraction pénale commise par son personnel au procureur de la République. </w:t>
      </w:r>
    </w:p>
    <w:p w14:paraId="5450F551" w14:textId="77777777" w:rsidR="00133081" w:rsidRPr="00AA2A50" w:rsidRDefault="00133081" w:rsidP="00416676">
      <w:pPr>
        <w:rPr>
          <w:rFonts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12"/>
      </w:tblGrid>
      <w:tr w:rsidR="00133081" w:rsidRPr="002449C9" w14:paraId="1CCF4A33" w14:textId="77777777" w:rsidTr="00A87CBE">
        <w:tc>
          <w:tcPr>
            <w:tcW w:w="9212" w:type="dxa"/>
            <w:tcBorders>
              <w:top w:val="single" w:sz="4" w:space="0" w:color="auto"/>
              <w:left w:val="single" w:sz="4" w:space="0" w:color="auto"/>
              <w:bottom w:val="single" w:sz="4" w:space="0" w:color="auto"/>
              <w:right w:val="single" w:sz="4" w:space="0" w:color="auto"/>
            </w:tcBorders>
          </w:tcPr>
          <w:p w14:paraId="40DFF533" w14:textId="77777777" w:rsidR="00133081" w:rsidRPr="00AA2A50" w:rsidRDefault="00133081" w:rsidP="00A87CBE">
            <w:pPr>
              <w:rPr>
                <w:rFonts w:cs="Calibri"/>
                <w:i/>
                <w:color w:val="C0504D"/>
              </w:rPr>
            </w:pPr>
            <w:r w:rsidRPr="00AA2A50">
              <w:rPr>
                <w:rFonts w:cs="Calibri"/>
                <w:i/>
                <w:color w:val="C0504D"/>
              </w:rPr>
              <w:t xml:space="preserve"> [Indiquer le nom du Direction de l’établissement de santé]</w:t>
            </w:r>
            <w:r w:rsidRPr="00AA2A50">
              <w:rPr>
                <w:rFonts w:cs="Calibri"/>
                <w:i/>
              </w:rPr>
              <w:t>, Directeur de l’établissement de santé</w:t>
            </w:r>
            <w:r w:rsidRPr="00AA2A50">
              <w:rPr>
                <w:rFonts w:cs="Calibri"/>
                <w:i/>
              </w:rPr>
              <w:tab/>
            </w:r>
          </w:p>
          <w:p w14:paraId="6ACE7805" w14:textId="77777777" w:rsidR="00133081" w:rsidRPr="00AA2A50" w:rsidRDefault="00133081" w:rsidP="00A87CBE">
            <w:pPr>
              <w:rPr>
                <w:rFonts w:cs="Calibri"/>
                <w:i/>
                <w:color w:val="C0504D"/>
              </w:rPr>
            </w:pPr>
          </w:p>
          <w:p w14:paraId="0DDF577F" w14:textId="77777777" w:rsidR="00133081" w:rsidRPr="00AA2A50" w:rsidRDefault="00133081" w:rsidP="00A87CBE">
            <w:pPr>
              <w:rPr>
                <w:rFonts w:cs="Calibri"/>
                <w:i/>
                <w:color w:val="C0504D"/>
              </w:rPr>
            </w:pPr>
            <w:r w:rsidRPr="00AA2A50">
              <w:rPr>
                <w:rFonts w:cs="Calibri"/>
                <w:i/>
                <w:color w:val="C0504D"/>
              </w:rPr>
              <w:t>Signature du Directeur de l’établissement de santé</w:t>
            </w:r>
            <w:r w:rsidRPr="00AA2A50">
              <w:rPr>
                <w:rFonts w:cs="Calibri"/>
                <w:i/>
                <w:color w:val="C0504D"/>
              </w:rPr>
              <w:tab/>
            </w:r>
            <w:r w:rsidRPr="00AA2A50">
              <w:rPr>
                <w:rFonts w:cs="Calibri"/>
                <w:i/>
                <w:color w:val="C0504D"/>
              </w:rPr>
              <w:tab/>
            </w:r>
          </w:p>
          <w:p w14:paraId="4C2C6A65" w14:textId="77777777" w:rsidR="00133081" w:rsidRPr="00AA2A50" w:rsidRDefault="00133081" w:rsidP="00A87CBE">
            <w:pPr>
              <w:rPr>
                <w:rFonts w:cs="Calibri"/>
                <w:i/>
                <w:color w:val="C0504D"/>
              </w:rPr>
            </w:pPr>
            <w:r w:rsidRPr="00AA2A50">
              <w:rPr>
                <w:rFonts w:cs="Calibri"/>
                <w:i/>
                <w:color w:val="C0504D"/>
              </w:rPr>
              <w:tab/>
            </w:r>
          </w:p>
          <w:p w14:paraId="5EFA7490" w14:textId="77777777" w:rsidR="00133081" w:rsidRPr="00AA2A50" w:rsidRDefault="00133081" w:rsidP="00A87CBE">
            <w:pPr>
              <w:rPr>
                <w:rFonts w:cs="Calibri"/>
                <w:i/>
                <w:color w:val="C0504D"/>
              </w:rPr>
            </w:pPr>
            <w:r w:rsidRPr="00AA2A50">
              <w:rPr>
                <w:rFonts w:cs="Calibri"/>
                <w:i/>
                <w:color w:val="C0504D"/>
              </w:rPr>
              <w:t>[Indiquer le nom du Responsable de la sécurité du système d’information]</w:t>
            </w:r>
            <w:r w:rsidRPr="00AA2A50">
              <w:rPr>
                <w:rFonts w:cs="Calibri"/>
                <w:i/>
              </w:rPr>
              <w:t>, Responsable de la sécurité du système d’information de l’établissement de santé</w:t>
            </w:r>
          </w:p>
          <w:p w14:paraId="4956AA47" w14:textId="77777777" w:rsidR="00133081" w:rsidRPr="00AA2A50" w:rsidRDefault="00133081" w:rsidP="00A87CBE">
            <w:pPr>
              <w:rPr>
                <w:rFonts w:cs="Calibri"/>
                <w:i/>
                <w:color w:val="C0504D"/>
              </w:rPr>
            </w:pPr>
          </w:p>
        </w:tc>
      </w:tr>
    </w:tbl>
    <w:p w14:paraId="575E494A" w14:textId="77777777" w:rsidR="00133081" w:rsidRPr="00231843" w:rsidRDefault="00133081" w:rsidP="00231843"/>
    <w:p w14:paraId="572E6FA7" w14:textId="77777777" w:rsidR="00133081" w:rsidRDefault="00133081" w:rsidP="00A75940"/>
    <w:p w14:paraId="2B7E365B" w14:textId="77777777" w:rsidR="00133081" w:rsidRDefault="00133081" w:rsidP="00A75940"/>
    <w:p w14:paraId="23F80EFC" w14:textId="77777777" w:rsidR="00133081" w:rsidRPr="00A75940" w:rsidRDefault="00133081" w:rsidP="00A75940"/>
    <w:p w14:paraId="7E63AFC9" w14:textId="77777777" w:rsidR="00133081" w:rsidRPr="006137AD" w:rsidRDefault="00133081" w:rsidP="006137AD"/>
    <w:p w14:paraId="515BB4D8" w14:textId="77777777" w:rsidR="00133081" w:rsidRDefault="00133081" w:rsidP="00772A54"/>
    <w:p w14:paraId="4635A201" w14:textId="77777777" w:rsidR="00133081" w:rsidRDefault="00133081" w:rsidP="00772A54"/>
    <w:sectPr w:rsidR="00133081" w:rsidSect="00DE6BA6">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851" w:left="1418"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E450B8" w14:textId="77777777" w:rsidR="00381C73" w:rsidRDefault="00381C73">
      <w:pPr>
        <w:spacing w:after="0"/>
      </w:pPr>
      <w:r>
        <w:separator/>
      </w:r>
    </w:p>
    <w:p w14:paraId="32F97B43" w14:textId="77777777" w:rsidR="00381C73" w:rsidRDefault="00381C73"/>
  </w:endnote>
  <w:endnote w:type="continuationSeparator" w:id="0">
    <w:p w14:paraId="4F1BC95A" w14:textId="77777777" w:rsidR="00381C73" w:rsidRDefault="00381C73">
      <w:pPr>
        <w:spacing w:after="0"/>
      </w:pPr>
      <w:r>
        <w:continuationSeparator/>
      </w:r>
    </w:p>
    <w:p w14:paraId="78086F2A" w14:textId="77777777" w:rsidR="00381C73" w:rsidRDefault="00381C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8D51C" w14:textId="77777777" w:rsidR="00133081" w:rsidRDefault="0013308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20639" w14:textId="043C4E75" w:rsidR="00133081" w:rsidRDefault="00133081" w:rsidP="00845B2A">
    <w:pPr>
      <w:pStyle w:val="Pieddepage"/>
      <w:jc w:val="right"/>
    </w:pPr>
    <w:r>
      <w:fldChar w:fldCharType="begin"/>
    </w:r>
    <w:r>
      <w:instrText xml:space="preserve"> PAGE   \* MERGEFORMAT </w:instrText>
    </w:r>
    <w:r>
      <w:fldChar w:fldCharType="separate"/>
    </w:r>
    <w:r w:rsidR="00E35042">
      <w:rPr>
        <w:noProof/>
      </w:rPr>
      <w:t>2</w:t>
    </w:r>
    <w:r>
      <w:fldChar w:fldCharType="end"/>
    </w:r>
    <w:r>
      <w:t>/</w:t>
    </w:r>
    <w:r>
      <w:rPr>
        <w:noProof/>
      </w:rPr>
      <w:fldChar w:fldCharType="begin"/>
    </w:r>
    <w:r>
      <w:rPr>
        <w:noProof/>
      </w:rPr>
      <w:instrText xml:space="preserve"> NUMPAGES   \* MERGEFORMAT </w:instrText>
    </w:r>
    <w:r>
      <w:rPr>
        <w:noProof/>
      </w:rPr>
      <w:fldChar w:fldCharType="separate"/>
    </w:r>
    <w:r w:rsidR="00E35042">
      <w:rPr>
        <w:noProof/>
      </w:rPr>
      <w:t>12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6657F" w14:textId="77777777" w:rsidR="00133081" w:rsidRDefault="0013308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AFD9E" w14:textId="77777777" w:rsidR="00381C73" w:rsidRDefault="00381C73">
      <w:pPr>
        <w:spacing w:after="0"/>
      </w:pPr>
      <w:r>
        <w:separator/>
      </w:r>
    </w:p>
    <w:p w14:paraId="3CC04800" w14:textId="77777777" w:rsidR="00381C73" w:rsidRDefault="00381C73"/>
  </w:footnote>
  <w:footnote w:type="continuationSeparator" w:id="0">
    <w:p w14:paraId="3898967C" w14:textId="77777777" w:rsidR="00381C73" w:rsidRDefault="00381C73">
      <w:pPr>
        <w:spacing w:after="0"/>
      </w:pPr>
      <w:r>
        <w:continuationSeparator/>
      </w:r>
    </w:p>
    <w:p w14:paraId="50D1D7E8" w14:textId="77777777" w:rsidR="00381C73" w:rsidRDefault="00381C7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CD756" w14:textId="77777777" w:rsidR="00133081" w:rsidRDefault="00133081">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Layout w:type="fixed"/>
      <w:tblLook w:val="00A0" w:firstRow="1" w:lastRow="0" w:firstColumn="1" w:lastColumn="0" w:noHBand="0" w:noVBand="0"/>
    </w:tblPr>
    <w:tblGrid>
      <w:gridCol w:w="7229"/>
    </w:tblGrid>
    <w:tr w:rsidR="00E341BE" w14:paraId="74DB1A73" w14:textId="77777777" w:rsidTr="00E341BE">
      <w:trPr>
        <w:trHeight w:val="703"/>
      </w:trPr>
      <w:tc>
        <w:tcPr>
          <w:tcW w:w="7229" w:type="dxa"/>
        </w:tcPr>
        <w:p w14:paraId="60E2B8DF" w14:textId="54805417" w:rsidR="00E341BE" w:rsidRDefault="009841C4">
          <w:pPr>
            <w:pStyle w:val="Titre"/>
            <w:spacing w:before="240"/>
          </w:pPr>
          <w:r>
            <w:t>É</w:t>
          </w:r>
          <w:r w:rsidR="00053FF8">
            <w:t>TABLISSEMENT X</w:t>
          </w:r>
        </w:p>
      </w:tc>
    </w:tr>
  </w:tbl>
  <w:p w14:paraId="1492AD02" w14:textId="77777777" w:rsidR="00133081" w:rsidRDefault="0013308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7B991" w14:textId="77777777" w:rsidR="00133081" w:rsidRDefault="0013308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836E2"/>
    <w:multiLevelType w:val="hybridMultilevel"/>
    <w:tmpl w:val="5892633C"/>
    <w:lvl w:ilvl="0" w:tplc="0F0A7882">
      <w:start w:val="1"/>
      <w:numFmt w:val="bullet"/>
      <w:lvlText w:val="–"/>
      <w:lvlJc w:val="left"/>
      <w:pPr>
        <w:ind w:left="360" w:hanging="360"/>
      </w:pPr>
      <w:rPr>
        <w:rFonts w:ascii="Georgia" w:hAnsi="Georgia" w:hint="default"/>
        <w:color w:val="auto"/>
        <w:sz w:val="18"/>
      </w:rPr>
    </w:lvl>
    <w:lvl w:ilvl="1" w:tplc="040C0003">
      <w:start w:val="1"/>
      <w:numFmt w:val="bullet"/>
      <w:lvlText w:val="o"/>
      <w:lvlJc w:val="left"/>
      <w:pPr>
        <w:ind w:left="1080" w:hanging="360"/>
      </w:pPr>
      <w:rPr>
        <w:rFonts w:ascii="Courier New" w:hAnsi="Courier New" w:hint="default"/>
      </w:rPr>
    </w:lvl>
    <w:lvl w:ilvl="2" w:tplc="2028EE7E">
      <w:numFmt w:val="bullet"/>
      <w:lvlText w:val="–"/>
      <w:lvlJc w:val="left"/>
      <w:pPr>
        <w:ind w:left="1800" w:hanging="360"/>
      </w:pPr>
      <w:rPr>
        <w:rFonts w:ascii="Calibri" w:eastAsia="Times New Roman" w:hAnsi="Calibri"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0894823"/>
    <w:multiLevelType w:val="hybridMultilevel"/>
    <w:tmpl w:val="6D1072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0C526CA"/>
    <w:multiLevelType w:val="hybridMultilevel"/>
    <w:tmpl w:val="A77CD504"/>
    <w:lvl w:ilvl="0" w:tplc="0F0A7882">
      <w:start w:val="1"/>
      <w:numFmt w:val="bullet"/>
      <w:lvlText w:val="–"/>
      <w:lvlJc w:val="left"/>
      <w:pPr>
        <w:ind w:left="720" w:hanging="360"/>
      </w:pPr>
      <w:rPr>
        <w:rFonts w:ascii="Georgia" w:hAnsi="Georgia" w:hint="default"/>
        <w:color w:val="auto"/>
        <w:sz w:val="18"/>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345C4E"/>
    <w:multiLevelType w:val="hybridMultilevel"/>
    <w:tmpl w:val="E55EEDD8"/>
    <w:lvl w:ilvl="0" w:tplc="040C0001">
      <w:start w:val="1"/>
      <w:numFmt w:val="bullet"/>
      <w:lvlText w:val=""/>
      <w:lvlJc w:val="left"/>
      <w:pPr>
        <w:ind w:left="720" w:hanging="360"/>
      </w:pPr>
      <w:rPr>
        <w:rFonts w:ascii="Symbol" w:hAnsi="Symbol" w:hint="default"/>
        <w:sz w:val="16"/>
      </w:rPr>
    </w:lvl>
    <w:lvl w:ilvl="1" w:tplc="5C0255FA">
      <w:start w:val="1"/>
      <w:numFmt w:val="bullet"/>
      <w:lvlText w:val="o"/>
      <w:lvlJc w:val="left"/>
      <w:pPr>
        <w:ind w:left="1440" w:hanging="360"/>
      </w:pPr>
      <w:rPr>
        <w:rFonts w:ascii="Courier New" w:hAnsi="Courier New" w:hint="default"/>
      </w:rPr>
    </w:lvl>
    <w:lvl w:ilvl="2" w:tplc="040C001B">
      <w:start w:val="1"/>
      <w:numFmt w:val="bullet"/>
      <w:lvlText w:val=""/>
      <w:lvlJc w:val="left"/>
      <w:pPr>
        <w:ind w:left="2160" w:hanging="360"/>
      </w:pPr>
      <w:rPr>
        <w:rFonts w:ascii="Wingdings" w:hAnsi="Wingdings" w:hint="default"/>
      </w:rPr>
    </w:lvl>
    <w:lvl w:ilvl="3" w:tplc="040C000F">
      <w:start w:val="1"/>
      <w:numFmt w:val="bullet"/>
      <w:lvlText w:val=""/>
      <w:lvlJc w:val="left"/>
      <w:pPr>
        <w:ind w:left="2880" w:hanging="360"/>
      </w:pPr>
      <w:rPr>
        <w:rFonts w:ascii="Symbol" w:hAnsi="Symbol" w:hint="default"/>
      </w:rPr>
    </w:lvl>
    <w:lvl w:ilvl="4" w:tplc="040C0019">
      <w:start w:val="1"/>
      <w:numFmt w:val="bullet"/>
      <w:lvlText w:val="o"/>
      <w:lvlJc w:val="left"/>
      <w:pPr>
        <w:ind w:left="3600" w:hanging="360"/>
      </w:pPr>
      <w:rPr>
        <w:rFonts w:ascii="Courier New" w:hAnsi="Courier New" w:hint="default"/>
      </w:rPr>
    </w:lvl>
    <w:lvl w:ilvl="5" w:tplc="040C001B">
      <w:start w:val="1"/>
      <w:numFmt w:val="bullet"/>
      <w:lvlText w:val=""/>
      <w:lvlJc w:val="left"/>
      <w:pPr>
        <w:ind w:left="4320" w:hanging="360"/>
      </w:pPr>
      <w:rPr>
        <w:rFonts w:ascii="Wingdings" w:hAnsi="Wingdings" w:hint="default"/>
      </w:rPr>
    </w:lvl>
    <w:lvl w:ilvl="6" w:tplc="040C000F">
      <w:start w:val="1"/>
      <w:numFmt w:val="bullet"/>
      <w:lvlText w:val=""/>
      <w:lvlJc w:val="left"/>
      <w:pPr>
        <w:ind w:left="5040" w:hanging="360"/>
      </w:pPr>
      <w:rPr>
        <w:rFonts w:ascii="Symbol" w:hAnsi="Symbol" w:hint="default"/>
      </w:rPr>
    </w:lvl>
    <w:lvl w:ilvl="7" w:tplc="040C0019">
      <w:start w:val="1"/>
      <w:numFmt w:val="bullet"/>
      <w:lvlText w:val="o"/>
      <w:lvlJc w:val="left"/>
      <w:pPr>
        <w:ind w:left="5760" w:hanging="360"/>
      </w:pPr>
      <w:rPr>
        <w:rFonts w:ascii="Courier New" w:hAnsi="Courier New" w:hint="default"/>
      </w:rPr>
    </w:lvl>
    <w:lvl w:ilvl="8" w:tplc="040C001B">
      <w:start w:val="1"/>
      <w:numFmt w:val="bullet"/>
      <w:lvlText w:val=""/>
      <w:lvlJc w:val="left"/>
      <w:pPr>
        <w:ind w:left="6480" w:hanging="360"/>
      </w:pPr>
      <w:rPr>
        <w:rFonts w:ascii="Wingdings" w:hAnsi="Wingdings" w:hint="default"/>
      </w:rPr>
    </w:lvl>
  </w:abstractNum>
  <w:abstractNum w:abstractNumId="4" w15:restartNumberingAfterBreak="0">
    <w:nsid w:val="04FD1FAF"/>
    <w:multiLevelType w:val="hybridMultilevel"/>
    <w:tmpl w:val="66E61748"/>
    <w:lvl w:ilvl="0" w:tplc="0F0A7882">
      <w:start w:val="1"/>
      <w:numFmt w:val="bullet"/>
      <w:lvlText w:val="–"/>
      <w:lvlJc w:val="left"/>
      <w:pPr>
        <w:ind w:left="720" w:hanging="360"/>
      </w:pPr>
      <w:rPr>
        <w:rFonts w:ascii="Georgia" w:hAnsi="Georgia" w:hint="default"/>
        <w:color w:val="auto"/>
        <w:sz w:val="18"/>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070B9A"/>
    <w:multiLevelType w:val="hybridMultilevel"/>
    <w:tmpl w:val="734C8AC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E3734D"/>
    <w:multiLevelType w:val="hybridMultilevel"/>
    <w:tmpl w:val="8D6E3DCA"/>
    <w:lvl w:ilvl="0" w:tplc="3DC63436">
      <w:start w:val="3"/>
      <w:numFmt w:val="bullet"/>
      <w:lvlText w:val="-"/>
      <w:lvlJc w:val="left"/>
      <w:pPr>
        <w:ind w:left="360" w:hanging="360"/>
      </w:pPr>
      <w:rPr>
        <w:rFonts w:ascii="Calibri" w:eastAsia="Times New Roman" w:hAnsi="Calibri" w:hint="default"/>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EB40AC0"/>
    <w:multiLevelType w:val="hybridMultilevel"/>
    <w:tmpl w:val="4F9EDCDE"/>
    <w:lvl w:ilvl="0" w:tplc="040C0001">
      <w:start w:val="1"/>
      <w:numFmt w:val="bullet"/>
      <w:lvlText w:val=""/>
      <w:lvlJc w:val="left"/>
      <w:pPr>
        <w:ind w:left="720" w:hanging="360"/>
      </w:pPr>
      <w:rPr>
        <w:rFonts w:ascii="Symbol" w:hAnsi="Symbol" w:hint="default"/>
        <w:sz w:val="16"/>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21FF7959"/>
    <w:multiLevelType w:val="hybridMultilevel"/>
    <w:tmpl w:val="558C5E88"/>
    <w:lvl w:ilvl="0" w:tplc="8BCC88EC">
      <w:start w:val="1"/>
      <w:numFmt w:val="decimal"/>
      <w:lvlText w:val="%1."/>
      <w:lvlJc w:val="left"/>
      <w:pPr>
        <w:ind w:left="720" w:hanging="360"/>
      </w:pPr>
      <w:rPr>
        <w:rFonts w:cs="Times New Roman" w:hint="default"/>
        <w:color w:val="FFFFFF"/>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9" w15:restartNumberingAfterBreak="0">
    <w:nsid w:val="235F2277"/>
    <w:multiLevelType w:val="hybridMultilevel"/>
    <w:tmpl w:val="AEF0BF38"/>
    <w:lvl w:ilvl="0" w:tplc="0F0A7882">
      <w:start w:val="1"/>
      <w:numFmt w:val="bullet"/>
      <w:lvlText w:val="–"/>
      <w:lvlJc w:val="left"/>
      <w:pPr>
        <w:ind w:left="720" w:hanging="360"/>
      </w:pPr>
      <w:rPr>
        <w:rFonts w:ascii="Georgia" w:hAnsi="Georgia" w:hint="default"/>
        <w:color w:val="auto"/>
        <w:sz w:val="18"/>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C27AF8"/>
    <w:multiLevelType w:val="hybridMultilevel"/>
    <w:tmpl w:val="965CE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4A16349"/>
    <w:multiLevelType w:val="hybridMultilevel"/>
    <w:tmpl w:val="643CE3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4C263D5"/>
    <w:multiLevelType w:val="hybridMultilevel"/>
    <w:tmpl w:val="818EC576"/>
    <w:lvl w:ilvl="0" w:tplc="040C0019">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54F7B4B"/>
    <w:multiLevelType w:val="hybridMultilevel"/>
    <w:tmpl w:val="7C5AEC12"/>
    <w:lvl w:ilvl="0" w:tplc="040C0001">
      <w:start w:val="1"/>
      <w:numFmt w:val="bullet"/>
      <w:lvlText w:val=""/>
      <w:lvlJc w:val="left"/>
      <w:pPr>
        <w:ind w:left="720" w:hanging="360"/>
      </w:pPr>
      <w:rPr>
        <w:rFonts w:ascii="Symbol" w:hAnsi="Symbol" w:hint="default"/>
        <w:sz w:val="16"/>
      </w:rPr>
    </w:lvl>
    <w:lvl w:ilvl="1" w:tplc="5C0255FA">
      <w:start w:val="1"/>
      <w:numFmt w:val="bullet"/>
      <w:lvlText w:val="o"/>
      <w:lvlJc w:val="left"/>
      <w:pPr>
        <w:ind w:left="1440" w:hanging="360"/>
      </w:pPr>
      <w:rPr>
        <w:rFonts w:ascii="Courier New" w:hAnsi="Courier New" w:hint="default"/>
      </w:rPr>
    </w:lvl>
    <w:lvl w:ilvl="2" w:tplc="040C001B">
      <w:start w:val="1"/>
      <w:numFmt w:val="bullet"/>
      <w:lvlText w:val=""/>
      <w:lvlJc w:val="left"/>
      <w:pPr>
        <w:ind w:left="2160" w:hanging="360"/>
      </w:pPr>
      <w:rPr>
        <w:rFonts w:ascii="Wingdings" w:hAnsi="Wingdings" w:hint="default"/>
      </w:rPr>
    </w:lvl>
    <w:lvl w:ilvl="3" w:tplc="040C000F">
      <w:start w:val="1"/>
      <w:numFmt w:val="bullet"/>
      <w:lvlText w:val=""/>
      <w:lvlJc w:val="left"/>
      <w:pPr>
        <w:ind w:left="2880" w:hanging="360"/>
      </w:pPr>
      <w:rPr>
        <w:rFonts w:ascii="Symbol" w:hAnsi="Symbol" w:hint="default"/>
      </w:rPr>
    </w:lvl>
    <w:lvl w:ilvl="4" w:tplc="040C0019">
      <w:start w:val="1"/>
      <w:numFmt w:val="bullet"/>
      <w:lvlText w:val="o"/>
      <w:lvlJc w:val="left"/>
      <w:pPr>
        <w:ind w:left="3600" w:hanging="360"/>
      </w:pPr>
      <w:rPr>
        <w:rFonts w:ascii="Courier New" w:hAnsi="Courier New" w:hint="default"/>
      </w:rPr>
    </w:lvl>
    <w:lvl w:ilvl="5" w:tplc="040C001B">
      <w:start w:val="1"/>
      <w:numFmt w:val="bullet"/>
      <w:lvlText w:val=""/>
      <w:lvlJc w:val="left"/>
      <w:pPr>
        <w:ind w:left="4320" w:hanging="360"/>
      </w:pPr>
      <w:rPr>
        <w:rFonts w:ascii="Wingdings" w:hAnsi="Wingdings" w:hint="default"/>
      </w:rPr>
    </w:lvl>
    <w:lvl w:ilvl="6" w:tplc="040C000F">
      <w:start w:val="1"/>
      <w:numFmt w:val="bullet"/>
      <w:lvlText w:val=""/>
      <w:lvlJc w:val="left"/>
      <w:pPr>
        <w:ind w:left="5040" w:hanging="360"/>
      </w:pPr>
      <w:rPr>
        <w:rFonts w:ascii="Symbol" w:hAnsi="Symbol" w:hint="default"/>
      </w:rPr>
    </w:lvl>
    <w:lvl w:ilvl="7" w:tplc="040C0019">
      <w:start w:val="1"/>
      <w:numFmt w:val="bullet"/>
      <w:lvlText w:val="o"/>
      <w:lvlJc w:val="left"/>
      <w:pPr>
        <w:ind w:left="5760" w:hanging="360"/>
      </w:pPr>
      <w:rPr>
        <w:rFonts w:ascii="Courier New" w:hAnsi="Courier New" w:hint="default"/>
      </w:rPr>
    </w:lvl>
    <w:lvl w:ilvl="8" w:tplc="040C001B">
      <w:start w:val="1"/>
      <w:numFmt w:val="bullet"/>
      <w:lvlText w:val=""/>
      <w:lvlJc w:val="left"/>
      <w:pPr>
        <w:ind w:left="6480" w:hanging="360"/>
      </w:pPr>
      <w:rPr>
        <w:rFonts w:ascii="Wingdings" w:hAnsi="Wingdings" w:hint="default"/>
      </w:rPr>
    </w:lvl>
  </w:abstractNum>
  <w:abstractNum w:abstractNumId="14" w15:restartNumberingAfterBreak="0">
    <w:nsid w:val="2AB40301"/>
    <w:multiLevelType w:val="hybridMultilevel"/>
    <w:tmpl w:val="CB7875B6"/>
    <w:lvl w:ilvl="0" w:tplc="040C0001">
      <w:start w:val="1"/>
      <w:numFmt w:val="bullet"/>
      <w:lvlText w:val=""/>
      <w:lvlJc w:val="left"/>
      <w:pPr>
        <w:tabs>
          <w:tab w:val="num" w:pos="720"/>
        </w:tabs>
        <w:ind w:left="720" w:hanging="360"/>
      </w:pPr>
      <w:rPr>
        <w:rFonts w:ascii="Symbol" w:hAnsi="Symbol" w:hint="default"/>
      </w:rPr>
    </w:lvl>
    <w:lvl w:ilvl="1" w:tplc="12B4C5DE">
      <w:start w:val="1"/>
      <w:numFmt w:val="bullet"/>
      <w:lvlText w:val=""/>
      <w:lvlJc w:val="left"/>
      <w:pPr>
        <w:tabs>
          <w:tab w:val="num" w:pos="1440"/>
        </w:tabs>
        <w:ind w:left="1440" w:hanging="360"/>
      </w:pPr>
      <w:rPr>
        <w:rFonts w:ascii="Symbol" w:hAnsi="Symbol" w:hint="default"/>
      </w:rPr>
    </w:lvl>
    <w:lvl w:ilvl="2" w:tplc="0F0A7882">
      <w:start w:val="1"/>
      <w:numFmt w:val="bullet"/>
      <w:lvlText w:val="–"/>
      <w:lvlJc w:val="left"/>
      <w:pPr>
        <w:tabs>
          <w:tab w:val="num" w:pos="2160"/>
        </w:tabs>
        <w:ind w:left="2160" w:hanging="360"/>
      </w:pPr>
      <w:rPr>
        <w:rFonts w:ascii="Georgia" w:hAnsi="Georgia" w:hint="default"/>
        <w:color w:val="auto"/>
        <w:sz w:val="18"/>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313141"/>
    <w:multiLevelType w:val="hybridMultilevel"/>
    <w:tmpl w:val="7D9A0814"/>
    <w:lvl w:ilvl="0" w:tplc="040C0001">
      <w:start w:val="1"/>
      <w:numFmt w:val="bullet"/>
      <w:lvlText w:val=""/>
      <w:lvlJc w:val="left"/>
      <w:pPr>
        <w:ind w:left="720" w:hanging="360"/>
      </w:pPr>
      <w:rPr>
        <w:rFonts w:ascii="Symbol" w:hAnsi="Symbol" w:hint="default"/>
        <w:sz w:val="16"/>
      </w:rPr>
    </w:lvl>
    <w:lvl w:ilvl="1" w:tplc="5C0255FA">
      <w:start w:val="1"/>
      <w:numFmt w:val="bullet"/>
      <w:lvlText w:val="o"/>
      <w:lvlJc w:val="left"/>
      <w:pPr>
        <w:ind w:left="1440" w:hanging="360"/>
      </w:pPr>
      <w:rPr>
        <w:rFonts w:ascii="Courier New" w:hAnsi="Courier New" w:hint="default"/>
      </w:rPr>
    </w:lvl>
    <w:lvl w:ilvl="2" w:tplc="040C001B">
      <w:start w:val="1"/>
      <w:numFmt w:val="bullet"/>
      <w:lvlText w:val=""/>
      <w:lvlJc w:val="left"/>
      <w:pPr>
        <w:ind w:left="2160" w:hanging="360"/>
      </w:pPr>
      <w:rPr>
        <w:rFonts w:ascii="Wingdings" w:hAnsi="Wingdings" w:hint="default"/>
      </w:rPr>
    </w:lvl>
    <w:lvl w:ilvl="3" w:tplc="040C000F">
      <w:start w:val="1"/>
      <w:numFmt w:val="bullet"/>
      <w:lvlText w:val=""/>
      <w:lvlJc w:val="left"/>
      <w:pPr>
        <w:ind w:left="2880" w:hanging="360"/>
      </w:pPr>
      <w:rPr>
        <w:rFonts w:ascii="Symbol" w:hAnsi="Symbol" w:hint="default"/>
      </w:rPr>
    </w:lvl>
    <w:lvl w:ilvl="4" w:tplc="040C0019">
      <w:start w:val="1"/>
      <w:numFmt w:val="bullet"/>
      <w:lvlText w:val="o"/>
      <w:lvlJc w:val="left"/>
      <w:pPr>
        <w:ind w:left="3600" w:hanging="360"/>
      </w:pPr>
      <w:rPr>
        <w:rFonts w:ascii="Courier New" w:hAnsi="Courier New" w:hint="default"/>
      </w:rPr>
    </w:lvl>
    <w:lvl w:ilvl="5" w:tplc="040C001B">
      <w:start w:val="1"/>
      <w:numFmt w:val="bullet"/>
      <w:lvlText w:val=""/>
      <w:lvlJc w:val="left"/>
      <w:pPr>
        <w:ind w:left="4320" w:hanging="360"/>
      </w:pPr>
      <w:rPr>
        <w:rFonts w:ascii="Wingdings" w:hAnsi="Wingdings" w:hint="default"/>
      </w:rPr>
    </w:lvl>
    <w:lvl w:ilvl="6" w:tplc="040C000F">
      <w:start w:val="1"/>
      <w:numFmt w:val="bullet"/>
      <w:lvlText w:val=""/>
      <w:lvlJc w:val="left"/>
      <w:pPr>
        <w:ind w:left="5040" w:hanging="360"/>
      </w:pPr>
      <w:rPr>
        <w:rFonts w:ascii="Symbol" w:hAnsi="Symbol" w:hint="default"/>
      </w:rPr>
    </w:lvl>
    <w:lvl w:ilvl="7" w:tplc="040C0019">
      <w:start w:val="1"/>
      <w:numFmt w:val="bullet"/>
      <w:lvlText w:val="o"/>
      <w:lvlJc w:val="left"/>
      <w:pPr>
        <w:ind w:left="5760" w:hanging="360"/>
      </w:pPr>
      <w:rPr>
        <w:rFonts w:ascii="Courier New" w:hAnsi="Courier New" w:hint="default"/>
      </w:rPr>
    </w:lvl>
    <w:lvl w:ilvl="8" w:tplc="040C001B">
      <w:start w:val="1"/>
      <w:numFmt w:val="bullet"/>
      <w:lvlText w:val=""/>
      <w:lvlJc w:val="left"/>
      <w:pPr>
        <w:ind w:left="6480" w:hanging="360"/>
      </w:pPr>
      <w:rPr>
        <w:rFonts w:ascii="Wingdings" w:hAnsi="Wingdings" w:hint="default"/>
      </w:rPr>
    </w:lvl>
  </w:abstractNum>
  <w:abstractNum w:abstractNumId="16" w15:restartNumberingAfterBreak="0">
    <w:nsid w:val="377247D6"/>
    <w:multiLevelType w:val="hybridMultilevel"/>
    <w:tmpl w:val="2B0264BA"/>
    <w:lvl w:ilvl="0" w:tplc="0F0A7882">
      <w:start w:val="1"/>
      <w:numFmt w:val="bullet"/>
      <w:lvlText w:val="–"/>
      <w:lvlJc w:val="left"/>
      <w:pPr>
        <w:ind w:left="720" w:hanging="360"/>
      </w:pPr>
      <w:rPr>
        <w:rFonts w:ascii="Georgia" w:hAnsi="Georgia" w:hint="default"/>
        <w:color w:val="auto"/>
        <w:sz w:val="18"/>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81C4D4F"/>
    <w:multiLevelType w:val="hybridMultilevel"/>
    <w:tmpl w:val="0FCA329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ACE3201"/>
    <w:multiLevelType w:val="hybridMultilevel"/>
    <w:tmpl w:val="C0D07FB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 w15:restartNumberingAfterBreak="0">
    <w:nsid w:val="3FA605C3"/>
    <w:multiLevelType w:val="hybridMultilevel"/>
    <w:tmpl w:val="526EB1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00827D8"/>
    <w:multiLevelType w:val="hybridMultilevel"/>
    <w:tmpl w:val="AD0AD2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1B16158"/>
    <w:multiLevelType w:val="multilevel"/>
    <w:tmpl w:val="DC14AAC2"/>
    <w:styleLink w:val="StyleAvecpucesWingdingssymbole10ptGauche0cmSuspe"/>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71F4296"/>
    <w:multiLevelType w:val="hybridMultilevel"/>
    <w:tmpl w:val="571431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7804339"/>
    <w:multiLevelType w:val="hybridMultilevel"/>
    <w:tmpl w:val="29A64EDE"/>
    <w:lvl w:ilvl="0" w:tplc="5E4CFF82">
      <w:start w:val="1"/>
      <w:numFmt w:val="bullet"/>
      <w:lvlText w:val="–"/>
      <w:lvlJc w:val="left"/>
      <w:pPr>
        <w:ind w:left="720" w:hanging="360"/>
      </w:pPr>
      <w:rPr>
        <w:rFonts w:ascii="Calibri" w:hAnsi="Calibri" w:hint="default"/>
        <w:sz w:val="16"/>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AD6344F"/>
    <w:multiLevelType w:val="hybridMultilevel"/>
    <w:tmpl w:val="E15661CA"/>
    <w:lvl w:ilvl="0" w:tplc="040C0003">
      <w:start w:val="1"/>
      <w:numFmt w:val="bullet"/>
      <w:lvlText w:val="o"/>
      <w:lvlJc w:val="left"/>
      <w:pPr>
        <w:ind w:left="1068" w:hanging="360"/>
      </w:pPr>
      <w:rPr>
        <w:rFonts w:ascii="Courier New" w:hAnsi="Courier New"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5" w15:restartNumberingAfterBreak="0">
    <w:nsid w:val="4BE96B90"/>
    <w:multiLevelType w:val="hybridMultilevel"/>
    <w:tmpl w:val="81169BD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C483360"/>
    <w:multiLevelType w:val="hybridMultilevel"/>
    <w:tmpl w:val="F5F43B60"/>
    <w:lvl w:ilvl="0" w:tplc="25C08892">
      <w:start w:val="1"/>
      <w:numFmt w:val="bullet"/>
      <w:pStyle w:val="-Poin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7" w15:restartNumberingAfterBreak="0">
    <w:nsid w:val="534C5890"/>
    <w:multiLevelType w:val="hybridMultilevel"/>
    <w:tmpl w:val="AFEC8EE4"/>
    <w:lvl w:ilvl="0" w:tplc="E660A9FA">
      <w:start w:val="1"/>
      <w:numFmt w:val="bullet"/>
      <w:lvlText w:val="–"/>
      <w:lvlJc w:val="left"/>
      <w:pPr>
        <w:tabs>
          <w:tab w:val="num" w:pos="927"/>
        </w:tabs>
        <w:ind w:left="927" w:hanging="360"/>
      </w:pPr>
      <w:rPr>
        <w:rFonts w:ascii="Georgia" w:hAnsi="Georgia" w:hint="default"/>
        <w:color w:val="auto"/>
      </w:rPr>
    </w:lvl>
    <w:lvl w:ilvl="1" w:tplc="4C549D20" w:tentative="1">
      <w:start w:val="1"/>
      <w:numFmt w:val="bullet"/>
      <w:lvlText w:val="o"/>
      <w:lvlJc w:val="left"/>
      <w:pPr>
        <w:tabs>
          <w:tab w:val="num" w:pos="1647"/>
        </w:tabs>
        <w:ind w:left="1647" w:hanging="360"/>
      </w:pPr>
      <w:rPr>
        <w:rFonts w:ascii="Courier New" w:hAnsi="Courier New" w:hint="default"/>
      </w:rPr>
    </w:lvl>
    <w:lvl w:ilvl="2" w:tplc="4F0C1826" w:tentative="1">
      <w:start w:val="1"/>
      <w:numFmt w:val="bullet"/>
      <w:lvlText w:val=""/>
      <w:lvlJc w:val="left"/>
      <w:pPr>
        <w:tabs>
          <w:tab w:val="num" w:pos="2367"/>
        </w:tabs>
        <w:ind w:left="2367" w:hanging="360"/>
      </w:pPr>
      <w:rPr>
        <w:rFonts w:ascii="Wingdings" w:hAnsi="Wingdings" w:hint="default"/>
      </w:rPr>
    </w:lvl>
    <w:lvl w:ilvl="3" w:tplc="B7F85B96" w:tentative="1">
      <w:start w:val="1"/>
      <w:numFmt w:val="bullet"/>
      <w:lvlText w:val=""/>
      <w:lvlJc w:val="left"/>
      <w:pPr>
        <w:tabs>
          <w:tab w:val="num" w:pos="3087"/>
        </w:tabs>
        <w:ind w:left="3087" w:hanging="360"/>
      </w:pPr>
      <w:rPr>
        <w:rFonts w:ascii="Symbol" w:hAnsi="Symbol" w:hint="default"/>
      </w:rPr>
    </w:lvl>
    <w:lvl w:ilvl="4" w:tplc="1882A160" w:tentative="1">
      <w:start w:val="1"/>
      <w:numFmt w:val="bullet"/>
      <w:lvlText w:val="o"/>
      <w:lvlJc w:val="left"/>
      <w:pPr>
        <w:tabs>
          <w:tab w:val="num" w:pos="3807"/>
        </w:tabs>
        <w:ind w:left="3807" w:hanging="360"/>
      </w:pPr>
      <w:rPr>
        <w:rFonts w:ascii="Courier New" w:hAnsi="Courier New" w:hint="default"/>
      </w:rPr>
    </w:lvl>
    <w:lvl w:ilvl="5" w:tplc="6678AA12" w:tentative="1">
      <w:start w:val="1"/>
      <w:numFmt w:val="bullet"/>
      <w:lvlText w:val=""/>
      <w:lvlJc w:val="left"/>
      <w:pPr>
        <w:tabs>
          <w:tab w:val="num" w:pos="4527"/>
        </w:tabs>
        <w:ind w:left="4527" w:hanging="360"/>
      </w:pPr>
      <w:rPr>
        <w:rFonts w:ascii="Wingdings" w:hAnsi="Wingdings" w:hint="default"/>
      </w:rPr>
    </w:lvl>
    <w:lvl w:ilvl="6" w:tplc="0D9C91B0" w:tentative="1">
      <w:start w:val="1"/>
      <w:numFmt w:val="bullet"/>
      <w:lvlText w:val=""/>
      <w:lvlJc w:val="left"/>
      <w:pPr>
        <w:tabs>
          <w:tab w:val="num" w:pos="5247"/>
        </w:tabs>
        <w:ind w:left="5247" w:hanging="360"/>
      </w:pPr>
      <w:rPr>
        <w:rFonts w:ascii="Symbol" w:hAnsi="Symbol" w:hint="default"/>
      </w:rPr>
    </w:lvl>
    <w:lvl w:ilvl="7" w:tplc="8D8E0A3C" w:tentative="1">
      <w:start w:val="1"/>
      <w:numFmt w:val="bullet"/>
      <w:lvlText w:val="o"/>
      <w:lvlJc w:val="left"/>
      <w:pPr>
        <w:tabs>
          <w:tab w:val="num" w:pos="5967"/>
        </w:tabs>
        <w:ind w:left="5967" w:hanging="360"/>
      </w:pPr>
      <w:rPr>
        <w:rFonts w:ascii="Courier New" w:hAnsi="Courier New" w:hint="default"/>
      </w:rPr>
    </w:lvl>
    <w:lvl w:ilvl="8" w:tplc="0AD6239E" w:tentative="1">
      <w:start w:val="1"/>
      <w:numFmt w:val="bullet"/>
      <w:lvlText w:val=""/>
      <w:lvlJc w:val="left"/>
      <w:pPr>
        <w:tabs>
          <w:tab w:val="num" w:pos="6687"/>
        </w:tabs>
        <w:ind w:left="6687" w:hanging="360"/>
      </w:pPr>
      <w:rPr>
        <w:rFonts w:ascii="Wingdings" w:hAnsi="Wingdings" w:hint="default"/>
      </w:rPr>
    </w:lvl>
  </w:abstractNum>
  <w:abstractNum w:abstractNumId="28" w15:restartNumberingAfterBreak="0">
    <w:nsid w:val="57E94149"/>
    <w:multiLevelType w:val="hybridMultilevel"/>
    <w:tmpl w:val="81C03242"/>
    <w:lvl w:ilvl="0" w:tplc="0F0A7882">
      <w:start w:val="1"/>
      <w:numFmt w:val="bullet"/>
      <w:lvlText w:val="–"/>
      <w:lvlJc w:val="left"/>
      <w:pPr>
        <w:ind w:left="720" w:hanging="360"/>
      </w:pPr>
      <w:rPr>
        <w:rFonts w:ascii="Georgia" w:hAnsi="Georgia" w:hint="default"/>
        <w:color w:val="auto"/>
        <w:sz w:val="18"/>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8A62488"/>
    <w:multiLevelType w:val="hybridMultilevel"/>
    <w:tmpl w:val="E36E80C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30" w15:restartNumberingAfterBreak="0">
    <w:nsid w:val="5CDA6B4D"/>
    <w:multiLevelType w:val="hybridMultilevel"/>
    <w:tmpl w:val="C43E2122"/>
    <w:lvl w:ilvl="0" w:tplc="040C0001">
      <w:start w:val="1"/>
      <w:numFmt w:val="bullet"/>
      <w:lvlText w:val=""/>
      <w:lvlJc w:val="left"/>
      <w:pPr>
        <w:ind w:left="720" w:hanging="360"/>
      </w:pPr>
      <w:rPr>
        <w:rFonts w:ascii="Symbol" w:hAnsi="Symbol" w:hint="default"/>
      </w:rPr>
    </w:lvl>
    <w:lvl w:ilvl="1" w:tplc="7B56FD04">
      <w:numFmt w:val="bullet"/>
      <w:lvlText w:val="•"/>
      <w:lvlJc w:val="left"/>
      <w:pPr>
        <w:ind w:left="1790" w:hanging="710"/>
      </w:pPr>
      <w:rPr>
        <w:rFonts w:ascii="Calibri" w:eastAsia="Times New Roman" w:hAnsi="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CDF22B7"/>
    <w:multiLevelType w:val="hybridMultilevel"/>
    <w:tmpl w:val="EB2A6B86"/>
    <w:lvl w:ilvl="0" w:tplc="0F0A7882">
      <w:start w:val="1"/>
      <w:numFmt w:val="bullet"/>
      <w:lvlText w:val="–"/>
      <w:lvlJc w:val="left"/>
      <w:pPr>
        <w:ind w:left="720" w:hanging="360"/>
      </w:pPr>
      <w:rPr>
        <w:rFonts w:ascii="Georgia" w:hAnsi="Georgia" w:hint="default"/>
        <w:color w:val="auto"/>
        <w:sz w:val="18"/>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2C140A7"/>
    <w:multiLevelType w:val="hybridMultilevel"/>
    <w:tmpl w:val="1DC21B0E"/>
    <w:lvl w:ilvl="0" w:tplc="7EB8C7CE">
      <w:start w:val="1"/>
      <w:numFmt w:val="bullet"/>
      <w:lvlText w:val="–"/>
      <w:lvlJc w:val="left"/>
      <w:pPr>
        <w:ind w:left="720" w:hanging="360"/>
      </w:pPr>
      <w:rPr>
        <w:rFonts w:ascii="Calibri" w:hAnsi="Calibri" w:hint="default"/>
        <w:sz w:val="16"/>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6930297D"/>
    <w:multiLevelType w:val="hybridMultilevel"/>
    <w:tmpl w:val="CB9A5300"/>
    <w:lvl w:ilvl="0" w:tplc="A41AE62C">
      <w:start w:val="1"/>
      <w:numFmt w:val="bullet"/>
      <w:lvlText w:val="–"/>
      <w:lvlJc w:val="left"/>
      <w:pPr>
        <w:ind w:left="720" w:hanging="360"/>
      </w:pPr>
      <w:rPr>
        <w:rFonts w:ascii="Calibri" w:hAnsi="Calibri" w:hint="default"/>
        <w:sz w:val="16"/>
      </w:rPr>
    </w:lvl>
    <w:lvl w:ilvl="1" w:tplc="040C0019">
      <w:numFmt w:val="bullet"/>
      <w:lvlText w:val="-"/>
      <w:lvlJc w:val="left"/>
      <w:pPr>
        <w:ind w:left="1440" w:hanging="360"/>
      </w:pPr>
      <w:rPr>
        <w:rFonts w:ascii="Calibri" w:eastAsia="Times New Roman" w:hAnsi="Calibri" w:hint="default"/>
      </w:rPr>
    </w:lvl>
    <w:lvl w:ilvl="2" w:tplc="040C001B">
      <w:start w:val="1"/>
      <w:numFmt w:val="bullet"/>
      <w:lvlText w:val=""/>
      <w:lvlJc w:val="left"/>
      <w:pPr>
        <w:ind w:left="2160" w:hanging="360"/>
      </w:pPr>
      <w:rPr>
        <w:rFonts w:ascii="Wingdings" w:hAnsi="Wingdings" w:hint="default"/>
      </w:rPr>
    </w:lvl>
    <w:lvl w:ilvl="3" w:tplc="040C000F">
      <w:start w:val="1"/>
      <w:numFmt w:val="bullet"/>
      <w:lvlText w:val=""/>
      <w:lvlJc w:val="left"/>
      <w:pPr>
        <w:ind w:left="2880" w:hanging="360"/>
      </w:pPr>
      <w:rPr>
        <w:rFonts w:ascii="Symbol" w:hAnsi="Symbol" w:hint="default"/>
      </w:rPr>
    </w:lvl>
    <w:lvl w:ilvl="4" w:tplc="040C0019">
      <w:start w:val="1"/>
      <w:numFmt w:val="bullet"/>
      <w:lvlText w:val="o"/>
      <w:lvlJc w:val="left"/>
      <w:pPr>
        <w:ind w:left="3600" w:hanging="360"/>
      </w:pPr>
      <w:rPr>
        <w:rFonts w:ascii="Courier New" w:hAnsi="Courier New" w:hint="default"/>
      </w:rPr>
    </w:lvl>
    <w:lvl w:ilvl="5" w:tplc="040C001B">
      <w:start w:val="1"/>
      <w:numFmt w:val="bullet"/>
      <w:lvlText w:val=""/>
      <w:lvlJc w:val="left"/>
      <w:pPr>
        <w:ind w:left="4320" w:hanging="360"/>
      </w:pPr>
      <w:rPr>
        <w:rFonts w:ascii="Wingdings" w:hAnsi="Wingdings" w:hint="default"/>
      </w:rPr>
    </w:lvl>
    <w:lvl w:ilvl="6" w:tplc="040C000F">
      <w:start w:val="1"/>
      <w:numFmt w:val="bullet"/>
      <w:lvlText w:val=""/>
      <w:lvlJc w:val="left"/>
      <w:pPr>
        <w:ind w:left="5040" w:hanging="360"/>
      </w:pPr>
      <w:rPr>
        <w:rFonts w:ascii="Symbol" w:hAnsi="Symbol" w:hint="default"/>
      </w:rPr>
    </w:lvl>
    <w:lvl w:ilvl="7" w:tplc="040C0019">
      <w:start w:val="1"/>
      <w:numFmt w:val="bullet"/>
      <w:lvlText w:val="o"/>
      <w:lvlJc w:val="left"/>
      <w:pPr>
        <w:ind w:left="5760" w:hanging="360"/>
      </w:pPr>
      <w:rPr>
        <w:rFonts w:ascii="Courier New" w:hAnsi="Courier New" w:hint="default"/>
      </w:rPr>
    </w:lvl>
    <w:lvl w:ilvl="8" w:tplc="040C001B">
      <w:start w:val="1"/>
      <w:numFmt w:val="bullet"/>
      <w:lvlText w:val=""/>
      <w:lvlJc w:val="left"/>
      <w:pPr>
        <w:ind w:left="6480" w:hanging="360"/>
      </w:pPr>
      <w:rPr>
        <w:rFonts w:ascii="Wingdings" w:hAnsi="Wingdings" w:hint="default"/>
      </w:rPr>
    </w:lvl>
  </w:abstractNum>
  <w:abstractNum w:abstractNumId="34" w15:restartNumberingAfterBreak="0">
    <w:nsid w:val="6C6074B5"/>
    <w:multiLevelType w:val="hybridMultilevel"/>
    <w:tmpl w:val="19B20C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F0B396B"/>
    <w:multiLevelType w:val="hybridMultilevel"/>
    <w:tmpl w:val="E1A0522A"/>
    <w:lvl w:ilvl="0" w:tplc="040C0001">
      <w:start w:val="1"/>
      <w:numFmt w:val="bullet"/>
      <w:lvlText w:val=""/>
      <w:lvlJc w:val="left"/>
      <w:pPr>
        <w:ind w:left="720" w:hanging="360"/>
      </w:pPr>
      <w:rPr>
        <w:rFonts w:ascii="Symbol" w:hAnsi="Symbol" w:hint="default"/>
        <w:sz w:val="16"/>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71906FAF"/>
    <w:multiLevelType w:val="hybridMultilevel"/>
    <w:tmpl w:val="9F5AD0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22C5BBC"/>
    <w:multiLevelType w:val="hybridMultilevel"/>
    <w:tmpl w:val="FF563380"/>
    <w:lvl w:ilvl="0" w:tplc="0F0A7882">
      <w:start w:val="1"/>
      <w:numFmt w:val="bullet"/>
      <w:lvlText w:val="–"/>
      <w:lvlJc w:val="left"/>
      <w:pPr>
        <w:ind w:left="720" w:hanging="360"/>
      </w:pPr>
      <w:rPr>
        <w:rFonts w:ascii="Georgia" w:hAnsi="Georgia" w:hint="default"/>
        <w:color w:val="auto"/>
        <w:sz w:val="18"/>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58E1017"/>
    <w:multiLevelType w:val="hybridMultilevel"/>
    <w:tmpl w:val="F01618BC"/>
    <w:lvl w:ilvl="0" w:tplc="0F0A7882">
      <w:start w:val="1"/>
      <w:numFmt w:val="bullet"/>
      <w:lvlText w:val="–"/>
      <w:lvlJc w:val="left"/>
      <w:pPr>
        <w:ind w:left="720" w:hanging="360"/>
      </w:pPr>
      <w:rPr>
        <w:rFonts w:ascii="Georgia" w:hAnsi="Georgia" w:hint="default"/>
        <w:color w:val="auto"/>
        <w:sz w:val="18"/>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70831C9"/>
    <w:multiLevelType w:val="hybridMultilevel"/>
    <w:tmpl w:val="2F64764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79E41F0"/>
    <w:multiLevelType w:val="multilevel"/>
    <w:tmpl w:val="808CF35E"/>
    <w:lvl w:ilvl="0">
      <w:start w:val="1"/>
      <w:numFmt w:val="decimal"/>
      <w:pStyle w:val="Titre1"/>
      <w:lvlText w:val="%1."/>
      <w:lvlJc w:val="left"/>
      <w:pPr>
        <w:ind w:left="360" w:hanging="360"/>
      </w:pPr>
      <w:rPr>
        <w:rFonts w:cs="Times New Roman"/>
      </w:rPr>
    </w:lvl>
    <w:lvl w:ilvl="1">
      <w:start w:val="1"/>
      <w:numFmt w:val="decimal"/>
      <w:pStyle w:val="Titre2"/>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7D00424B"/>
    <w:multiLevelType w:val="hybridMultilevel"/>
    <w:tmpl w:val="45C0628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0"/>
  </w:num>
  <w:num w:numId="2">
    <w:abstractNumId w:val="21"/>
  </w:num>
  <w:num w:numId="3">
    <w:abstractNumId w:val="10"/>
  </w:num>
  <w:num w:numId="4">
    <w:abstractNumId w:val="38"/>
  </w:num>
  <w:num w:numId="5">
    <w:abstractNumId w:val="2"/>
  </w:num>
  <w:num w:numId="6">
    <w:abstractNumId w:val="16"/>
  </w:num>
  <w:num w:numId="7">
    <w:abstractNumId w:val="22"/>
  </w:num>
  <w:num w:numId="8">
    <w:abstractNumId w:val="37"/>
  </w:num>
  <w:num w:numId="9">
    <w:abstractNumId w:val="28"/>
  </w:num>
  <w:num w:numId="10">
    <w:abstractNumId w:val="0"/>
  </w:num>
  <w:num w:numId="11">
    <w:abstractNumId w:val="4"/>
  </w:num>
  <w:num w:numId="12">
    <w:abstractNumId w:val="9"/>
  </w:num>
  <w:num w:numId="13">
    <w:abstractNumId w:val="31"/>
  </w:num>
  <w:num w:numId="14">
    <w:abstractNumId w:val="6"/>
  </w:num>
  <w:num w:numId="15">
    <w:abstractNumId w:val="33"/>
  </w:num>
  <w:num w:numId="16">
    <w:abstractNumId w:val="32"/>
  </w:num>
  <w:num w:numId="17">
    <w:abstractNumId w:val="11"/>
  </w:num>
  <w:num w:numId="18">
    <w:abstractNumId w:val="30"/>
  </w:num>
  <w:num w:numId="19">
    <w:abstractNumId w:val="34"/>
  </w:num>
  <w:num w:numId="20">
    <w:abstractNumId w:val="19"/>
  </w:num>
  <w:num w:numId="21">
    <w:abstractNumId w:val="39"/>
  </w:num>
  <w:num w:numId="22">
    <w:abstractNumId w:val="18"/>
  </w:num>
  <w:num w:numId="23">
    <w:abstractNumId w:val="24"/>
  </w:num>
  <w:num w:numId="24">
    <w:abstractNumId w:val="36"/>
  </w:num>
  <w:num w:numId="25">
    <w:abstractNumId w:val="20"/>
  </w:num>
  <w:num w:numId="26">
    <w:abstractNumId w:val="17"/>
  </w:num>
  <w:num w:numId="27">
    <w:abstractNumId w:val="25"/>
  </w:num>
  <w:num w:numId="28">
    <w:abstractNumId w:val="8"/>
  </w:num>
  <w:num w:numId="29">
    <w:abstractNumId w:val="35"/>
  </w:num>
  <w:num w:numId="30">
    <w:abstractNumId w:val="13"/>
  </w:num>
  <w:num w:numId="31">
    <w:abstractNumId w:val="3"/>
  </w:num>
  <w:num w:numId="32">
    <w:abstractNumId w:val="14"/>
  </w:num>
  <w:num w:numId="33">
    <w:abstractNumId w:val="15"/>
  </w:num>
  <w:num w:numId="34">
    <w:abstractNumId w:val="7"/>
  </w:num>
  <w:num w:numId="35">
    <w:abstractNumId w:val="1"/>
  </w:num>
  <w:num w:numId="36">
    <w:abstractNumId w:val="41"/>
  </w:num>
  <w:num w:numId="37">
    <w:abstractNumId w:val="29"/>
  </w:num>
  <w:num w:numId="38">
    <w:abstractNumId w:val="5"/>
  </w:num>
  <w:num w:numId="39">
    <w:abstractNumId w:val="26"/>
  </w:num>
  <w:num w:numId="40">
    <w:abstractNumId w:val="27"/>
  </w:num>
  <w:num w:numId="41">
    <w:abstractNumId w:val="23"/>
  </w:num>
  <w:num w:numId="42">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AD4"/>
    <w:rsid w:val="0000104F"/>
    <w:rsid w:val="0001568B"/>
    <w:rsid w:val="00023FEC"/>
    <w:rsid w:val="00032DA6"/>
    <w:rsid w:val="00034F56"/>
    <w:rsid w:val="000361C4"/>
    <w:rsid w:val="00044BC9"/>
    <w:rsid w:val="00053E63"/>
    <w:rsid w:val="00053FF8"/>
    <w:rsid w:val="0006042A"/>
    <w:rsid w:val="00065785"/>
    <w:rsid w:val="00070A86"/>
    <w:rsid w:val="00074B16"/>
    <w:rsid w:val="00080E58"/>
    <w:rsid w:val="00087202"/>
    <w:rsid w:val="00087801"/>
    <w:rsid w:val="00092671"/>
    <w:rsid w:val="00093098"/>
    <w:rsid w:val="000947F1"/>
    <w:rsid w:val="000A01FB"/>
    <w:rsid w:val="000A1ACD"/>
    <w:rsid w:val="000A4F2E"/>
    <w:rsid w:val="000B58AC"/>
    <w:rsid w:val="000B657B"/>
    <w:rsid w:val="000D00B6"/>
    <w:rsid w:val="000D0141"/>
    <w:rsid w:val="000E7ACE"/>
    <w:rsid w:val="000F193E"/>
    <w:rsid w:val="000F7D6E"/>
    <w:rsid w:val="00101EA0"/>
    <w:rsid w:val="00102E45"/>
    <w:rsid w:val="00116DDC"/>
    <w:rsid w:val="00122321"/>
    <w:rsid w:val="00122E2C"/>
    <w:rsid w:val="00127B0E"/>
    <w:rsid w:val="00130A52"/>
    <w:rsid w:val="00133081"/>
    <w:rsid w:val="001332B0"/>
    <w:rsid w:val="001332DF"/>
    <w:rsid w:val="001532BF"/>
    <w:rsid w:val="001638FB"/>
    <w:rsid w:val="00172CD7"/>
    <w:rsid w:val="00174F43"/>
    <w:rsid w:val="00175F3C"/>
    <w:rsid w:val="0017770A"/>
    <w:rsid w:val="00181A83"/>
    <w:rsid w:val="001A29E5"/>
    <w:rsid w:val="001A31B7"/>
    <w:rsid w:val="001A6126"/>
    <w:rsid w:val="001B579C"/>
    <w:rsid w:val="001C6A4D"/>
    <w:rsid w:val="001E0418"/>
    <w:rsid w:val="001E5E14"/>
    <w:rsid w:val="00210032"/>
    <w:rsid w:val="00212C46"/>
    <w:rsid w:val="0021718E"/>
    <w:rsid w:val="00217AAC"/>
    <w:rsid w:val="00221154"/>
    <w:rsid w:val="00221E02"/>
    <w:rsid w:val="00224EEC"/>
    <w:rsid w:val="00226B22"/>
    <w:rsid w:val="00226B5B"/>
    <w:rsid w:val="00227AF7"/>
    <w:rsid w:val="00231585"/>
    <w:rsid w:val="00231843"/>
    <w:rsid w:val="00231BCA"/>
    <w:rsid w:val="0023335A"/>
    <w:rsid w:val="00236AA6"/>
    <w:rsid w:val="002431B3"/>
    <w:rsid w:val="002449C9"/>
    <w:rsid w:val="002527B5"/>
    <w:rsid w:val="00262655"/>
    <w:rsid w:val="00263374"/>
    <w:rsid w:val="002644E3"/>
    <w:rsid w:val="00266050"/>
    <w:rsid w:val="00271BC4"/>
    <w:rsid w:val="00273261"/>
    <w:rsid w:val="00273B80"/>
    <w:rsid w:val="00273FA4"/>
    <w:rsid w:val="002758E1"/>
    <w:rsid w:val="00275F3C"/>
    <w:rsid w:val="0028137C"/>
    <w:rsid w:val="00286E97"/>
    <w:rsid w:val="00291594"/>
    <w:rsid w:val="002957DC"/>
    <w:rsid w:val="002A0AB7"/>
    <w:rsid w:val="002A1D8C"/>
    <w:rsid w:val="002B1D1A"/>
    <w:rsid w:val="002D0626"/>
    <w:rsid w:val="002D2453"/>
    <w:rsid w:val="002E2187"/>
    <w:rsid w:val="002E39F1"/>
    <w:rsid w:val="002E7725"/>
    <w:rsid w:val="002F1A86"/>
    <w:rsid w:val="00305E76"/>
    <w:rsid w:val="00306241"/>
    <w:rsid w:val="00310B4D"/>
    <w:rsid w:val="0031194D"/>
    <w:rsid w:val="00321E62"/>
    <w:rsid w:val="00325CBA"/>
    <w:rsid w:val="003272C2"/>
    <w:rsid w:val="00331152"/>
    <w:rsid w:val="003420A4"/>
    <w:rsid w:val="003477A4"/>
    <w:rsid w:val="00350967"/>
    <w:rsid w:val="00360A94"/>
    <w:rsid w:val="00367429"/>
    <w:rsid w:val="00374C28"/>
    <w:rsid w:val="00381C73"/>
    <w:rsid w:val="00383825"/>
    <w:rsid w:val="0038705F"/>
    <w:rsid w:val="003913E9"/>
    <w:rsid w:val="003924B5"/>
    <w:rsid w:val="003926C5"/>
    <w:rsid w:val="003958CC"/>
    <w:rsid w:val="003969B8"/>
    <w:rsid w:val="00397A96"/>
    <w:rsid w:val="003A3D0B"/>
    <w:rsid w:val="003B0768"/>
    <w:rsid w:val="003B236F"/>
    <w:rsid w:val="003B2E44"/>
    <w:rsid w:val="003B5C25"/>
    <w:rsid w:val="003B6251"/>
    <w:rsid w:val="003C3AEA"/>
    <w:rsid w:val="003C3F12"/>
    <w:rsid w:val="003C462A"/>
    <w:rsid w:val="003C6463"/>
    <w:rsid w:val="003D007F"/>
    <w:rsid w:val="003D43E3"/>
    <w:rsid w:val="003D65FC"/>
    <w:rsid w:val="003D76EF"/>
    <w:rsid w:val="003E1432"/>
    <w:rsid w:val="003E423D"/>
    <w:rsid w:val="003F1FC3"/>
    <w:rsid w:val="003F2062"/>
    <w:rsid w:val="00412693"/>
    <w:rsid w:val="00415CAB"/>
    <w:rsid w:val="00416676"/>
    <w:rsid w:val="004248A9"/>
    <w:rsid w:val="00430D7F"/>
    <w:rsid w:val="0043672B"/>
    <w:rsid w:val="004418FD"/>
    <w:rsid w:val="00443299"/>
    <w:rsid w:val="0045332B"/>
    <w:rsid w:val="0045564F"/>
    <w:rsid w:val="00462D15"/>
    <w:rsid w:val="004645DF"/>
    <w:rsid w:val="004825DF"/>
    <w:rsid w:val="0048296B"/>
    <w:rsid w:val="0049135C"/>
    <w:rsid w:val="00492DE3"/>
    <w:rsid w:val="00492FE8"/>
    <w:rsid w:val="00494849"/>
    <w:rsid w:val="004A5B39"/>
    <w:rsid w:val="004B3FFF"/>
    <w:rsid w:val="004C5FEA"/>
    <w:rsid w:val="004C6E20"/>
    <w:rsid w:val="004D34A1"/>
    <w:rsid w:val="004F2C71"/>
    <w:rsid w:val="004F6386"/>
    <w:rsid w:val="00503830"/>
    <w:rsid w:val="005122DD"/>
    <w:rsid w:val="005138FC"/>
    <w:rsid w:val="0051418C"/>
    <w:rsid w:val="0052054E"/>
    <w:rsid w:val="005255AA"/>
    <w:rsid w:val="005326CB"/>
    <w:rsid w:val="005431AD"/>
    <w:rsid w:val="00543391"/>
    <w:rsid w:val="00547797"/>
    <w:rsid w:val="0055004D"/>
    <w:rsid w:val="005503B3"/>
    <w:rsid w:val="00552DAA"/>
    <w:rsid w:val="00552EAC"/>
    <w:rsid w:val="00555649"/>
    <w:rsid w:val="005774F2"/>
    <w:rsid w:val="00580F1F"/>
    <w:rsid w:val="005854EE"/>
    <w:rsid w:val="005A0D36"/>
    <w:rsid w:val="005A3CDC"/>
    <w:rsid w:val="005B3790"/>
    <w:rsid w:val="005C6E84"/>
    <w:rsid w:val="005C77A1"/>
    <w:rsid w:val="005E608B"/>
    <w:rsid w:val="005F194B"/>
    <w:rsid w:val="005F29EF"/>
    <w:rsid w:val="005F2E93"/>
    <w:rsid w:val="005F2EE8"/>
    <w:rsid w:val="005F2FF1"/>
    <w:rsid w:val="005F33E4"/>
    <w:rsid w:val="005F598B"/>
    <w:rsid w:val="005F7461"/>
    <w:rsid w:val="00602035"/>
    <w:rsid w:val="00602B90"/>
    <w:rsid w:val="006137AD"/>
    <w:rsid w:val="00621C2D"/>
    <w:rsid w:val="006277C4"/>
    <w:rsid w:val="006310AD"/>
    <w:rsid w:val="00634002"/>
    <w:rsid w:val="006351A7"/>
    <w:rsid w:val="0063631A"/>
    <w:rsid w:val="00640C7E"/>
    <w:rsid w:val="00640CB3"/>
    <w:rsid w:val="00652FA1"/>
    <w:rsid w:val="00655B68"/>
    <w:rsid w:val="00663B1A"/>
    <w:rsid w:val="00663D3D"/>
    <w:rsid w:val="006706D5"/>
    <w:rsid w:val="006732CA"/>
    <w:rsid w:val="00676EF0"/>
    <w:rsid w:val="00680A0D"/>
    <w:rsid w:val="00682465"/>
    <w:rsid w:val="00682591"/>
    <w:rsid w:val="0068560B"/>
    <w:rsid w:val="006879BC"/>
    <w:rsid w:val="00687A12"/>
    <w:rsid w:val="00692C8C"/>
    <w:rsid w:val="0069452F"/>
    <w:rsid w:val="006A5656"/>
    <w:rsid w:val="006A5C84"/>
    <w:rsid w:val="006B2B07"/>
    <w:rsid w:val="006B355E"/>
    <w:rsid w:val="006C3300"/>
    <w:rsid w:val="006D67E0"/>
    <w:rsid w:val="00705C8C"/>
    <w:rsid w:val="007070FE"/>
    <w:rsid w:val="00724F55"/>
    <w:rsid w:val="00727756"/>
    <w:rsid w:val="00732439"/>
    <w:rsid w:val="00734189"/>
    <w:rsid w:val="00734315"/>
    <w:rsid w:val="00734B27"/>
    <w:rsid w:val="00737460"/>
    <w:rsid w:val="0074016F"/>
    <w:rsid w:val="00740C76"/>
    <w:rsid w:val="00741770"/>
    <w:rsid w:val="00742838"/>
    <w:rsid w:val="00750B77"/>
    <w:rsid w:val="0076107D"/>
    <w:rsid w:val="007637C0"/>
    <w:rsid w:val="00766073"/>
    <w:rsid w:val="00772A54"/>
    <w:rsid w:val="00776669"/>
    <w:rsid w:val="00781DD1"/>
    <w:rsid w:val="007A2A47"/>
    <w:rsid w:val="007B100F"/>
    <w:rsid w:val="007C3050"/>
    <w:rsid w:val="007C63F0"/>
    <w:rsid w:val="007D72D8"/>
    <w:rsid w:val="007E4A48"/>
    <w:rsid w:val="007E53A0"/>
    <w:rsid w:val="007F0C8B"/>
    <w:rsid w:val="007F10E5"/>
    <w:rsid w:val="00813166"/>
    <w:rsid w:val="00814627"/>
    <w:rsid w:val="00822C1C"/>
    <w:rsid w:val="008264B4"/>
    <w:rsid w:val="008279EA"/>
    <w:rsid w:val="008313CA"/>
    <w:rsid w:val="008359F1"/>
    <w:rsid w:val="00840282"/>
    <w:rsid w:val="00841666"/>
    <w:rsid w:val="00842123"/>
    <w:rsid w:val="00845B2A"/>
    <w:rsid w:val="00850376"/>
    <w:rsid w:val="0085093A"/>
    <w:rsid w:val="00860916"/>
    <w:rsid w:val="008675EA"/>
    <w:rsid w:val="0087065F"/>
    <w:rsid w:val="0087268A"/>
    <w:rsid w:val="00877450"/>
    <w:rsid w:val="00885200"/>
    <w:rsid w:val="008951D0"/>
    <w:rsid w:val="008A0C84"/>
    <w:rsid w:val="008A48C1"/>
    <w:rsid w:val="008A6EB5"/>
    <w:rsid w:val="008C0042"/>
    <w:rsid w:val="008C0143"/>
    <w:rsid w:val="008C542F"/>
    <w:rsid w:val="008C5652"/>
    <w:rsid w:val="008C7E01"/>
    <w:rsid w:val="009001A1"/>
    <w:rsid w:val="00900271"/>
    <w:rsid w:val="00901AED"/>
    <w:rsid w:val="00905001"/>
    <w:rsid w:val="00912592"/>
    <w:rsid w:val="00912653"/>
    <w:rsid w:val="00917FC3"/>
    <w:rsid w:val="00923B31"/>
    <w:rsid w:val="00927E4C"/>
    <w:rsid w:val="009321FF"/>
    <w:rsid w:val="0093325E"/>
    <w:rsid w:val="00943BF1"/>
    <w:rsid w:val="0095263B"/>
    <w:rsid w:val="00954175"/>
    <w:rsid w:val="00956001"/>
    <w:rsid w:val="00957C74"/>
    <w:rsid w:val="009635A6"/>
    <w:rsid w:val="009660C0"/>
    <w:rsid w:val="00966468"/>
    <w:rsid w:val="0097158A"/>
    <w:rsid w:val="00975416"/>
    <w:rsid w:val="009841C4"/>
    <w:rsid w:val="0098455E"/>
    <w:rsid w:val="00984F70"/>
    <w:rsid w:val="009978FE"/>
    <w:rsid w:val="009A3005"/>
    <w:rsid w:val="009A565C"/>
    <w:rsid w:val="009A6E92"/>
    <w:rsid w:val="009B044A"/>
    <w:rsid w:val="009B0546"/>
    <w:rsid w:val="009B2AFF"/>
    <w:rsid w:val="009B6AC6"/>
    <w:rsid w:val="009C0AF3"/>
    <w:rsid w:val="009C63BA"/>
    <w:rsid w:val="009E7E74"/>
    <w:rsid w:val="009F0F9C"/>
    <w:rsid w:val="009F1477"/>
    <w:rsid w:val="009F71F9"/>
    <w:rsid w:val="00A0210C"/>
    <w:rsid w:val="00A057D3"/>
    <w:rsid w:val="00A059C4"/>
    <w:rsid w:val="00A078BB"/>
    <w:rsid w:val="00A1403B"/>
    <w:rsid w:val="00A2199F"/>
    <w:rsid w:val="00A2372F"/>
    <w:rsid w:val="00A26BFF"/>
    <w:rsid w:val="00A316B4"/>
    <w:rsid w:val="00A31B20"/>
    <w:rsid w:val="00A36CCA"/>
    <w:rsid w:val="00A409C4"/>
    <w:rsid w:val="00A43732"/>
    <w:rsid w:val="00A508DB"/>
    <w:rsid w:val="00A52B40"/>
    <w:rsid w:val="00A5389F"/>
    <w:rsid w:val="00A6098A"/>
    <w:rsid w:val="00A62CCB"/>
    <w:rsid w:val="00A754AC"/>
    <w:rsid w:val="00A75940"/>
    <w:rsid w:val="00A81C2C"/>
    <w:rsid w:val="00A81F06"/>
    <w:rsid w:val="00A84BF2"/>
    <w:rsid w:val="00A87CBE"/>
    <w:rsid w:val="00A87FB7"/>
    <w:rsid w:val="00A90D65"/>
    <w:rsid w:val="00A931F2"/>
    <w:rsid w:val="00A94319"/>
    <w:rsid w:val="00AA09C8"/>
    <w:rsid w:val="00AA0DCB"/>
    <w:rsid w:val="00AA2A50"/>
    <w:rsid w:val="00AA47F4"/>
    <w:rsid w:val="00AB015A"/>
    <w:rsid w:val="00AB4EED"/>
    <w:rsid w:val="00AC51ED"/>
    <w:rsid w:val="00AD359A"/>
    <w:rsid w:val="00AD58AA"/>
    <w:rsid w:val="00AE2365"/>
    <w:rsid w:val="00AE4FDB"/>
    <w:rsid w:val="00AF51EB"/>
    <w:rsid w:val="00AF5984"/>
    <w:rsid w:val="00AF5A75"/>
    <w:rsid w:val="00B01B34"/>
    <w:rsid w:val="00B05207"/>
    <w:rsid w:val="00B105B4"/>
    <w:rsid w:val="00B12A46"/>
    <w:rsid w:val="00B33CB7"/>
    <w:rsid w:val="00B3400A"/>
    <w:rsid w:val="00B410FE"/>
    <w:rsid w:val="00B42F51"/>
    <w:rsid w:val="00B45428"/>
    <w:rsid w:val="00B45C70"/>
    <w:rsid w:val="00B55BF7"/>
    <w:rsid w:val="00B55CC0"/>
    <w:rsid w:val="00B605C7"/>
    <w:rsid w:val="00B642F0"/>
    <w:rsid w:val="00B6443A"/>
    <w:rsid w:val="00B672A9"/>
    <w:rsid w:val="00B820CF"/>
    <w:rsid w:val="00B83B09"/>
    <w:rsid w:val="00B90455"/>
    <w:rsid w:val="00B937BB"/>
    <w:rsid w:val="00BA4ED0"/>
    <w:rsid w:val="00BC4C6B"/>
    <w:rsid w:val="00BC4D30"/>
    <w:rsid w:val="00BC7CB5"/>
    <w:rsid w:val="00BC7FB6"/>
    <w:rsid w:val="00BD1768"/>
    <w:rsid w:val="00BD2199"/>
    <w:rsid w:val="00BD4837"/>
    <w:rsid w:val="00BD748A"/>
    <w:rsid w:val="00BD7745"/>
    <w:rsid w:val="00BE1FBD"/>
    <w:rsid w:val="00BE718E"/>
    <w:rsid w:val="00BF5AB6"/>
    <w:rsid w:val="00BF7F61"/>
    <w:rsid w:val="00C03012"/>
    <w:rsid w:val="00C10E66"/>
    <w:rsid w:val="00C135F8"/>
    <w:rsid w:val="00C24B9B"/>
    <w:rsid w:val="00C26B87"/>
    <w:rsid w:val="00C302BE"/>
    <w:rsid w:val="00C35772"/>
    <w:rsid w:val="00C4024D"/>
    <w:rsid w:val="00C41055"/>
    <w:rsid w:val="00C41068"/>
    <w:rsid w:val="00C414B1"/>
    <w:rsid w:val="00C4537D"/>
    <w:rsid w:val="00C46D56"/>
    <w:rsid w:val="00C51B6C"/>
    <w:rsid w:val="00C521ED"/>
    <w:rsid w:val="00C53294"/>
    <w:rsid w:val="00C570A6"/>
    <w:rsid w:val="00C633A3"/>
    <w:rsid w:val="00C73290"/>
    <w:rsid w:val="00C802EB"/>
    <w:rsid w:val="00C903A9"/>
    <w:rsid w:val="00C92B16"/>
    <w:rsid w:val="00C92DE4"/>
    <w:rsid w:val="00C94053"/>
    <w:rsid w:val="00CA5BBF"/>
    <w:rsid w:val="00CA6D25"/>
    <w:rsid w:val="00CB023D"/>
    <w:rsid w:val="00CB1312"/>
    <w:rsid w:val="00CC61DB"/>
    <w:rsid w:val="00CD5AA7"/>
    <w:rsid w:val="00CD703B"/>
    <w:rsid w:val="00CD7271"/>
    <w:rsid w:val="00CD7B27"/>
    <w:rsid w:val="00CE3B3D"/>
    <w:rsid w:val="00CF5C04"/>
    <w:rsid w:val="00D150D4"/>
    <w:rsid w:val="00D1531D"/>
    <w:rsid w:val="00D23C2C"/>
    <w:rsid w:val="00D30823"/>
    <w:rsid w:val="00D32CDC"/>
    <w:rsid w:val="00D36565"/>
    <w:rsid w:val="00D43AD4"/>
    <w:rsid w:val="00D45763"/>
    <w:rsid w:val="00D45978"/>
    <w:rsid w:val="00D45D03"/>
    <w:rsid w:val="00D604E3"/>
    <w:rsid w:val="00D77ACE"/>
    <w:rsid w:val="00D84DC4"/>
    <w:rsid w:val="00D85396"/>
    <w:rsid w:val="00D86E09"/>
    <w:rsid w:val="00D95F05"/>
    <w:rsid w:val="00DA16F4"/>
    <w:rsid w:val="00DA198D"/>
    <w:rsid w:val="00DB2B1D"/>
    <w:rsid w:val="00DC1616"/>
    <w:rsid w:val="00DC3FAC"/>
    <w:rsid w:val="00DD05F1"/>
    <w:rsid w:val="00DD37C2"/>
    <w:rsid w:val="00DD78F7"/>
    <w:rsid w:val="00DE1284"/>
    <w:rsid w:val="00DE1E68"/>
    <w:rsid w:val="00DE6BA6"/>
    <w:rsid w:val="00DF4401"/>
    <w:rsid w:val="00DF5B5B"/>
    <w:rsid w:val="00E00F6E"/>
    <w:rsid w:val="00E24874"/>
    <w:rsid w:val="00E254A6"/>
    <w:rsid w:val="00E25976"/>
    <w:rsid w:val="00E2620E"/>
    <w:rsid w:val="00E3227D"/>
    <w:rsid w:val="00E32A4B"/>
    <w:rsid w:val="00E341BE"/>
    <w:rsid w:val="00E34309"/>
    <w:rsid w:val="00E35042"/>
    <w:rsid w:val="00E351F0"/>
    <w:rsid w:val="00E35746"/>
    <w:rsid w:val="00E37538"/>
    <w:rsid w:val="00E40493"/>
    <w:rsid w:val="00E41378"/>
    <w:rsid w:val="00E41404"/>
    <w:rsid w:val="00E42EBA"/>
    <w:rsid w:val="00E510CC"/>
    <w:rsid w:val="00E51EDD"/>
    <w:rsid w:val="00E61623"/>
    <w:rsid w:val="00E66B9E"/>
    <w:rsid w:val="00E72CDD"/>
    <w:rsid w:val="00E73B92"/>
    <w:rsid w:val="00E75EAB"/>
    <w:rsid w:val="00E77010"/>
    <w:rsid w:val="00E82CB1"/>
    <w:rsid w:val="00E93120"/>
    <w:rsid w:val="00E972F2"/>
    <w:rsid w:val="00E97F75"/>
    <w:rsid w:val="00EA43F7"/>
    <w:rsid w:val="00EA62C3"/>
    <w:rsid w:val="00ED007F"/>
    <w:rsid w:val="00ED3C97"/>
    <w:rsid w:val="00ED6B79"/>
    <w:rsid w:val="00EE343C"/>
    <w:rsid w:val="00EF527A"/>
    <w:rsid w:val="00EF71BA"/>
    <w:rsid w:val="00EF78D6"/>
    <w:rsid w:val="00F0212B"/>
    <w:rsid w:val="00F13C26"/>
    <w:rsid w:val="00F1756C"/>
    <w:rsid w:val="00F23E69"/>
    <w:rsid w:val="00F23FD7"/>
    <w:rsid w:val="00F25F10"/>
    <w:rsid w:val="00F32E1D"/>
    <w:rsid w:val="00F40054"/>
    <w:rsid w:val="00F5382C"/>
    <w:rsid w:val="00F576B9"/>
    <w:rsid w:val="00F57A29"/>
    <w:rsid w:val="00F61458"/>
    <w:rsid w:val="00F61BBC"/>
    <w:rsid w:val="00F67165"/>
    <w:rsid w:val="00F72DF8"/>
    <w:rsid w:val="00F81774"/>
    <w:rsid w:val="00F837B9"/>
    <w:rsid w:val="00F83EFB"/>
    <w:rsid w:val="00F86C82"/>
    <w:rsid w:val="00F87F15"/>
    <w:rsid w:val="00F90D98"/>
    <w:rsid w:val="00F96B06"/>
    <w:rsid w:val="00FA19C6"/>
    <w:rsid w:val="00FB754F"/>
    <w:rsid w:val="00FC0557"/>
    <w:rsid w:val="00FC05BB"/>
    <w:rsid w:val="00FC0F24"/>
    <w:rsid w:val="00FD6063"/>
    <w:rsid w:val="00FE2379"/>
    <w:rsid w:val="00FE2A13"/>
    <w:rsid w:val="00FE7CD3"/>
    <w:rsid w:val="00FF1ADA"/>
    <w:rsid w:val="00FF22E0"/>
    <w:rsid w:val="00FF3E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69A756"/>
  <w14:defaultImageDpi w14:val="96"/>
  <w15:docId w15:val="{25605821-1FB7-4AA6-BAAE-1A4A6E592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0"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locked="1" w:semiHidden="1" w:uiPriority="0" w:unhideWhenUsed="1"/>
    <w:lsdException w:name="Outline List 1" w:locked="1" w:semiHidden="1" w:uiPriority="0" w:unhideWhenUsed="1"/>
    <w:lsdException w:name="Outline List 2" w:locked="1" w:semiHidden="1" w:uiPriority="0" w:unhideWhenUsed="1"/>
    <w:lsdException w:name="Outline List 3" w:locked="1"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428"/>
    <w:pPr>
      <w:spacing w:after="120"/>
      <w:jc w:val="both"/>
    </w:pPr>
    <w:rPr>
      <w:color w:val="404040"/>
      <w:sz w:val="22"/>
      <w:szCs w:val="22"/>
      <w:lang w:eastAsia="en-US"/>
    </w:rPr>
  </w:style>
  <w:style w:type="paragraph" w:styleId="Titre1">
    <w:name w:val="heading 1"/>
    <w:basedOn w:val="Titre"/>
    <w:next w:val="Normal"/>
    <w:link w:val="Titre1Car"/>
    <w:uiPriority w:val="99"/>
    <w:qFormat/>
    <w:rsid w:val="00E41404"/>
    <w:pPr>
      <w:numPr>
        <w:numId w:val="1"/>
      </w:numPr>
      <w:spacing w:before="120"/>
      <w:ind w:left="357" w:hanging="357"/>
      <w:outlineLvl w:val="0"/>
    </w:pPr>
  </w:style>
  <w:style w:type="paragraph" w:styleId="Titre2">
    <w:name w:val="heading 2"/>
    <w:basedOn w:val="Normal"/>
    <w:next w:val="Normal"/>
    <w:link w:val="Titre2Car"/>
    <w:uiPriority w:val="99"/>
    <w:qFormat/>
    <w:rsid w:val="00A52B40"/>
    <w:pPr>
      <w:keepNext/>
      <w:keepLines/>
      <w:numPr>
        <w:ilvl w:val="1"/>
        <w:numId w:val="1"/>
      </w:numPr>
      <w:spacing w:before="360"/>
      <w:ind w:left="567" w:hanging="431"/>
      <w:outlineLvl w:val="1"/>
    </w:pPr>
    <w:rPr>
      <w:rFonts w:eastAsia="Times New Roman"/>
      <w:b/>
      <w:bCs/>
      <w:color w:val="7F7F7F"/>
      <w:sz w:val="28"/>
      <w:szCs w:val="26"/>
    </w:rPr>
  </w:style>
  <w:style w:type="paragraph" w:styleId="Titre3">
    <w:name w:val="heading 3"/>
    <w:basedOn w:val="Normal"/>
    <w:next w:val="Normal"/>
    <w:link w:val="Titre3Car"/>
    <w:uiPriority w:val="99"/>
    <w:qFormat/>
    <w:rsid w:val="00DB2B1D"/>
    <w:pPr>
      <w:keepNext/>
      <w:keepLines/>
      <w:pBdr>
        <w:bottom w:val="single" w:sz="4" w:space="1" w:color="404040"/>
      </w:pBdr>
      <w:spacing w:before="240"/>
      <w:outlineLvl w:val="2"/>
    </w:pPr>
    <w:rPr>
      <w:rFonts w:eastAsia="Times New Roman"/>
      <w:b/>
      <w:bCs/>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D539BF"/>
    <w:rPr>
      <w:rFonts w:ascii="Calibri Light" w:eastAsia="Times New Roman" w:hAnsi="Calibri Light" w:cs="Times New Roman"/>
      <w:b/>
      <w:bCs/>
      <w:color w:val="404040"/>
      <w:kern w:val="32"/>
      <w:sz w:val="32"/>
      <w:szCs w:val="32"/>
      <w:lang w:eastAsia="en-US"/>
    </w:rPr>
  </w:style>
  <w:style w:type="character" w:customStyle="1" w:styleId="Titre2Car">
    <w:name w:val="Titre 2 Car"/>
    <w:link w:val="Titre2"/>
    <w:uiPriority w:val="9"/>
    <w:semiHidden/>
    <w:rsid w:val="00D539BF"/>
    <w:rPr>
      <w:rFonts w:ascii="Calibri Light" w:eastAsia="Times New Roman" w:hAnsi="Calibri Light" w:cs="Times New Roman"/>
      <w:b/>
      <w:bCs/>
      <w:i/>
      <w:iCs/>
      <w:color w:val="404040"/>
      <w:sz w:val="28"/>
      <w:szCs w:val="28"/>
      <w:lang w:eastAsia="en-US"/>
    </w:rPr>
  </w:style>
  <w:style w:type="character" w:customStyle="1" w:styleId="Titre3Car">
    <w:name w:val="Titre 3 Car"/>
    <w:link w:val="Titre3"/>
    <w:uiPriority w:val="9"/>
    <w:semiHidden/>
    <w:rsid w:val="00D539BF"/>
    <w:rPr>
      <w:rFonts w:ascii="Calibri Light" w:eastAsia="Times New Roman" w:hAnsi="Calibri Light" w:cs="Times New Roman"/>
      <w:b/>
      <w:bCs/>
      <w:color w:val="404040"/>
      <w:sz w:val="26"/>
      <w:szCs w:val="26"/>
      <w:lang w:eastAsia="en-US"/>
    </w:rPr>
  </w:style>
  <w:style w:type="paragraph" w:styleId="En-tte">
    <w:name w:val="header"/>
    <w:basedOn w:val="Normal"/>
    <w:link w:val="En-tteCar"/>
    <w:uiPriority w:val="99"/>
    <w:rsid w:val="00845B2A"/>
    <w:pPr>
      <w:tabs>
        <w:tab w:val="center" w:pos="4536"/>
        <w:tab w:val="right" w:pos="9072"/>
      </w:tabs>
    </w:pPr>
  </w:style>
  <w:style w:type="character" w:customStyle="1" w:styleId="ParagraphedelisteCar">
    <w:name w:val="Paragraphe de liste Car"/>
    <w:link w:val="Paragraphedeliste"/>
    <w:uiPriority w:val="99"/>
    <w:locked/>
    <w:rsid w:val="00692C8C"/>
    <w:rPr>
      <w:color w:val="404040"/>
      <w:sz w:val="22"/>
      <w:lang w:val="x-none" w:eastAsia="en-US"/>
    </w:rPr>
  </w:style>
  <w:style w:type="paragraph" w:styleId="Pieddepage">
    <w:name w:val="footer"/>
    <w:basedOn w:val="Normal"/>
    <w:link w:val="PieddepageCar"/>
    <w:uiPriority w:val="99"/>
    <w:rsid w:val="00122321"/>
    <w:pPr>
      <w:tabs>
        <w:tab w:val="center" w:pos="4536"/>
        <w:tab w:val="right" w:pos="9072"/>
      </w:tabs>
      <w:spacing w:after="0"/>
    </w:pPr>
  </w:style>
  <w:style w:type="character" w:customStyle="1" w:styleId="PieddepageCar">
    <w:name w:val="Pied de page Car"/>
    <w:link w:val="Pieddepage"/>
    <w:uiPriority w:val="99"/>
    <w:rsid w:val="00122321"/>
    <w:rPr>
      <w:rFonts w:cs="Times New Roman"/>
    </w:rPr>
  </w:style>
  <w:style w:type="paragraph" w:styleId="Textedebulles">
    <w:name w:val="Balloon Text"/>
    <w:basedOn w:val="Normal"/>
    <w:link w:val="TextedebullesCar"/>
    <w:uiPriority w:val="99"/>
    <w:semiHidden/>
    <w:rsid w:val="00122321"/>
    <w:pPr>
      <w:spacing w:after="0"/>
    </w:pPr>
    <w:rPr>
      <w:rFonts w:ascii="Tahoma" w:hAnsi="Tahoma" w:cs="Tahoma"/>
      <w:sz w:val="16"/>
      <w:szCs w:val="16"/>
    </w:rPr>
  </w:style>
  <w:style w:type="character" w:customStyle="1" w:styleId="TextedebullesCar">
    <w:name w:val="Texte de bulles Car"/>
    <w:link w:val="Textedebulles"/>
    <w:uiPriority w:val="99"/>
    <w:semiHidden/>
    <w:rsid w:val="00122321"/>
    <w:rPr>
      <w:rFonts w:ascii="Tahoma" w:hAnsi="Tahoma"/>
      <w:sz w:val="16"/>
    </w:rPr>
  </w:style>
  <w:style w:type="paragraph" w:styleId="Titre">
    <w:name w:val="Title"/>
    <w:basedOn w:val="Normal"/>
    <w:next w:val="Normal"/>
    <w:link w:val="TitreCar"/>
    <w:uiPriority w:val="99"/>
    <w:qFormat/>
    <w:rsid w:val="00B55CC0"/>
    <w:pPr>
      <w:pBdr>
        <w:bottom w:val="single" w:sz="12" w:space="1" w:color="auto"/>
      </w:pBdr>
      <w:spacing w:before="480" w:after="240"/>
      <w:contextualSpacing/>
    </w:pPr>
    <w:rPr>
      <w:rFonts w:eastAsia="Times New Roman"/>
      <w:b/>
      <w:smallCaps/>
      <w:spacing w:val="5"/>
      <w:kern w:val="28"/>
      <w:sz w:val="32"/>
      <w:szCs w:val="52"/>
    </w:rPr>
  </w:style>
  <w:style w:type="character" w:customStyle="1" w:styleId="TitreCar">
    <w:name w:val="Titre Car"/>
    <w:link w:val="Titre"/>
    <w:uiPriority w:val="99"/>
    <w:rsid w:val="00122321"/>
    <w:rPr>
      <w:rFonts w:eastAsia="Times New Roman"/>
      <w:b/>
      <w:smallCaps/>
      <w:color w:val="404040"/>
      <w:spacing w:val="5"/>
      <w:kern w:val="28"/>
      <w:sz w:val="52"/>
      <w:lang w:val="x-none" w:eastAsia="en-US"/>
    </w:rPr>
  </w:style>
  <w:style w:type="paragraph" w:styleId="TM1">
    <w:name w:val="toc 1"/>
    <w:basedOn w:val="Normal"/>
    <w:next w:val="Normal"/>
    <w:autoRedefine/>
    <w:uiPriority w:val="39"/>
    <w:rsid w:val="00B45428"/>
    <w:rPr>
      <w:b/>
    </w:rPr>
  </w:style>
  <w:style w:type="paragraph" w:styleId="TM2">
    <w:name w:val="toc 2"/>
    <w:basedOn w:val="Normal"/>
    <w:next w:val="Normal"/>
    <w:autoRedefine/>
    <w:uiPriority w:val="39"/>
    <w:rsid w:val="00B45428"/>
    <w:pPr>
      <w:ind w:left="220"/>
    </w:pPr>
  </w:style>
  <w:style w:type="character" w:customStyle="1" w:styleId="En-tteCar">
    <w:name w:val="En-tête Car"/>
    <w:link w:val="En-tte"/>
    <w:uiPriority w:val="99"/>
    <w:locked/>
    <w:rsid w:val="00845B2A"/>
    <w:rPr>
      <w:color w:val="404040"/>
      <w:sz w:val="22"/>
      <w:lang w:val="x-none" w:eastAsia="en-US"/>
    </w:rPr>
  </w:style>
  <w:style w:type="table" w:styleId="Grilledutableau">
    <w:name w:val="Table Grid"/>
    <w:basedOn w:val="TableauNormal"/>
    <w:uiPriority w:val="99"/>
    <w:rsid w:val="00172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0">
    <w:name w:val="Titre 0"/>
    <w:basedOn w:val="Normal"/>
    <w:rsid w:val="00DE6BA6"/>
    <w:pPr>
      <w:keepLines/>
      <w:pBdr>
        <w:top w:val="single" w:sz="6" w:space="10" w:color="000000"/>
        <w:left w:val="single" w:sz="6" w:space="10" w:color="000000"/>
        <w:bottom w:val="single" w:sz="6" w:space="10" w:color="000000"/>
        <w:right w:val="single" w:sz="6" w:space="10" w:color="000000"/>
      </w:pBdr>
      <w:shd w:val="pct10" w:color="auto" w:fill="auto"/>
      <w:spacing w:before="480" w:after="480" w:line="480" w:lineRule="exact"/>
      <w:jc w:val="center"/>
    </w:pPr>
    <w:rPr>
      <w:rFonts w:eastAsia="Times New Roman"/>
      <w:b/>
      <w:bCs/>
      <w:caps/>
      <w:color w:val="auto"/>
      <w:sz w:val="48"/>
      <w:szCs w:val="28"/>
      <w:lang w:eastAsia="fr-FR"/>
    </w:rPr>
  </w:style>
  <w:style w:type="paragraph" w:customStyle="1" w:styleId="SousTITRE0">
    <w:name w:val="Sous TITRE 0"/>
    <w:basedOn w:val="Titre0"/>
    <w:rsid w:val="00DE6BA6"/>
    <w:rPr>
      <w:i/>
      <w:iCs/>
      <w:sz w:val="32"/>
    </w:rPr>
  </w:style>
  <w:style w:type="paragraph" w:styleId="En-ttedetabledesmatires">
    <w:name w:val="TOC Heading"/>
    <w:basedOn w:val="Titre1"/>
    <w:next w:val="Normal"/>
    <w:uiPriority w:val="99"/>
    <w:qFormat/>
    <w:rsid w:val="00DB2B1D"/>
    <w:pPr>
      <w:spacing w:before="480" w:line="276" w:lineRule="auto"/>
      <w:jc w:val="left"/>
      <w:outlineLvl w:val="9"/>
    </w:pPr>
    <w:rPr>
      <w:rFonts w:ascii="Cambria" w:hAnsi="Cambria"/>
      <w:smallCaps w:val="0"/>
      <w:color w:val="365F91"/>
      <w:sz w:val="28"/>
    </w:rPr>
  </w:style>
  <w:style w:type="paragraph" w:styleId="TM3">
    <w:name w:val="toc 3"/>
    <w:basedOn w:val="Normal"/>
    <w:next w:val="Normal"/>
    <w:autoRedefine/>
    <w:uiPriority w:val="99"/>
    <w:rsid w:val="00DB2B1D"/>
    <w:pPr>
      <w:ind w:left="440"/>
    </w:pPr>
  </w:style>
  <w:style w:type="character" w:styleId="Lienhypertexte">
    <w:name w:val="Hyperlink"/>
    <w:uiPriority w:val="99"/>
    <w:rsid w:val="00DB2B1D"/>
    <w:rPr>
      <w:rFonts w:cs="Times New Roman"/>
      <w:color w:val="0000FF"/>
      <w:u w:val="single"/>
    </w:rPr>
  </w:style>
  <w:style w:type="paragraph" w:styleId="Paragraphedeliste">
    <w:name w:val="List Paragraph"/>
    <w:basedOn w:val="Normal"/>
    <w:link w:val="ParagraphedelisteCar"/>
    <w:uiPriority w:val="99"/>
    <w:qFormat/>
    <w:rsid w:val="00A52B40"/>
    <w:pPr>
      <w:ind w:left="708"/>
    </w:pPr>
  </w:style>
  <w:style w:type="paragraph" w:styleId="Commentaire">
    <w:name w:val="annotation text"/>
    <w:basedOn w:val="Normal"/>
    <w:link w:val="CommentaireCar"/>
    <w:uiPriority w:val="99"/>
    <w:rsid w:val="00A52B40"/>
    <w:rPr>
      <w:szCs w:val="20"/>
    </w:rPr>
  </w:style>
  <w:style w:type="character" w:customStyle="1" w:styleId="CommentaireCar">
    <w:name w:val="Commentaire Car"/>
    <w:link w:val="Commentaire"/>
    <w:uiPriority w:val="99"/>
    <w:locked/>
    <w:rsid w:val="00A52B40"/>
    <w:rPr>
      <w:color w:val="404040"/>
      <w:lang w:val="x-none" w:eastAsia="en-US"/>
    </w:rPr>
  </w:style>
  <w:style w:type="character" w:styleId="Marquedecommentaire">
    <w:name w:val="annotation reference"/>
    <w:uiPriority w:val="99"/>
    <w:rsid w:val="00A52B40"/>
    <w:rPr>
      <w:rFonts w:cs="Times New Roman"/>
      <w:sz w:val="16"/>
    </w:rPr>
  </w:style>
  <w:style w:type="paragraph" w:styleId="Objetducommentaire">
    <w:name w:val="annotation subject"/>
    <w:basedOn w:val="Commentaire"/>
    <w:next w:val="Commentaire"/>
    <w:link w:val="ObjetducommentaireCar"/>
    <w:uiPriority w:val="99"/>
    <w:rsid w:val="00BF5AB6"/>
    <w:rPr>
      <w:b/>
      <w:bCs/>
    </w:rPr>
  </w:style>
  <w:style w:type="character" w:customStyle="1" w:styleId="ObjetducommentaireCar">
    <w:name w:val="Objet du commentaire Car"/>
    <w:link w:val="Objetducommentaire"/>
    <w:uiPriority w:val="99"/>
    <w:locked/>
    <w:rsid w:val="00BF5AB6"/>
    <w:rPr>
      <w:b/>
      <w:color w:val="404040"/>
      <w:lang w:val="x-none" w:eastAsia="en-US"/>
    </w:rPr>
  </w:style>
  <w:style w:type="character" w:styleId="Emphaseintense">
    <w:name w:val="Intense Emphasis"/>
    <w:uiPriority w:val="99"/>
    <w:qFormat/>
    <w:rsid w:val="0023335A"/>
    <w:rPr>
      <w:b/>
      <w:i/>
      <w:color w:val="44546A"/>
    </w:rPr>
  </w:style>
  <w:style w:type="paragraph" w:styleId="Notedebasdepage">
    <w:name w:val="footnote text"/>
    <w:basedOn w:val="Normal"/>
    <w:link w:val="NotedebasdepageCar"/>
    <w:uiPriority w:val="99"/>
    <w:rsid w:val="00291594"/>
    <w:pPr>
      <w:spacing w:after="0"/>
    </w:pPr>
    <w:rPr>
      <w:szCs w:val="20"/>
    </w:rPr>
  </w:style>
  <w:style w:type="character" w:customStyle="1" w:styleId="NotedebasdepageCar">
    <w:name w:val="Note de bas de page Car"/>
    <w:link w:val="Notedebasdepage"/>
    <w:uiPriority w:val="99"/>
    <w:locked/>
    <w:rsid w:val="00291594"/>
    <w:rPr>
      <w:color w:val="404040"/>
      <w:lang w:val="x-none" w:eastAsia="en-US"/>
    </w:rPr>
  </w:style>
  <w:style w:type="character" w:styleId="Appelnotedebasdep">
    <w:name w:val="footnote reference"/>
    <w:uiPriority w:val="99"/>
    <w:rsid w:val="00291594"/>
    <w:rPr>
      <w:rFonts w:cs="Times New Roman"/>
      <w:vertAlign w:val="superscript"/>
    </w:rPr>
  </w:style>
  <w:style w:type="character" w:customStyle="1" w:styleId="Mentionnonrsolue1">
    <w:name w:val="Mention non résolue1"/>
    <w:uiPriority w:val="99"/>
    <w:semiHidden/>
    <w:rsid w:val="00A5389F"/>
    <w:rPr>
      <w:color w:val="605E5C"/>
      <w:shd w:val="clear" w:color="auto" w:fill="E1DFDD"/>
    </w:rPr>
  </w:style>
  <w:style w:type="character" w:styleId="Lienhypertextesuivivisit">
    <w:name w:val="FollowedHyperlink"/>
    <w:uiPriority w:val="99"/>
    <w:rsid w:val="00724F55"/>
    <w:rPr>
      <w:rFonts w:cs="Times New Roman"/>
      <w:color w:val="954F72"/>
      <w:u w:val="single"/>
    </w:rPr>
  </w:style>
  <w:style w:type="paragraph" w:customStyle="1" w:styleId="-Point">
    <w:name w:val="-Point"/>
    <w:basedOn w:val="Normal"/>
    <w:autoRedefine/>
    <w:uiPriority w:val="99"/>
    <w:rsid w:val="00727756"/>
    <w:pPr>
      <w:numPr>
        <w:numId w:val="39"/>
      </w:numPr>
      <w:overflowPunct w:val="0"/>
      <w:autoSpaceDE w:val="0"/>
      <w:autoSpaceDN w:val="0"/>
      <w:adjustRightInd w:val="0"/>
      <w:spacing w:before="20" w:after="0"/>
      <w:jc w:val="left"/>
      <w:textAlignment w:val="baseline"/>
    </w:pPr>
    <w:rPr>
      <w:rFonts w:ascii="Arial" w:hAnsi="Arial"/>
      <w:color w:val="000000"/>
      <w:szCs w:val="20"/>
      <w:lang w:eastAsia="fr-FR"/>
    </w:rPr>
  </w:style>
  <w:style w:type="character" w:customStyle="1" w:styleId="Mentionnonrsolue2">
    <w:name w:val="Mention non résolue2"/>
    <w:uiPriority w:val="99"/>
    <w:semiHidden/>
    <w:rsid w:val="00734189"/>
    <w:rPr>
      <w:color w:val="605E5C"/>
      <w:shd w:val="clear" w:color="auto" w:fill="E1DFDD"/>
    </w:rPr>
  </w:style>
  <w:style w:type="numbering" w:customStyle="1" w:styleId="StyleAvecpucesWingdingssymbole10ptGauche0cmSuspe">
    <w:name w:val="Style Avec puces Wingdings (symbole) 10 pt Gauche :  0 cm Suspe..."/>
    <w:rsid w:val="00D539BF"/>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062589">
      <w:marLeft w:val="0"/>
      <w:marRight w:val="0"/>
      <w:marTop w:val="0"/>
      <w:marBottom w:val="0"/>
      <w:divBdr>
        <w:top w:val="none" w:sz="0" w:space="0" w:color="auto"/>
        <w:left w:val="none" w:sz="0" w:space="0" w:color="auto"/>
        <w:bottom w:val="none" w:sz="0" w:space="0" w:color="auto"/>
        <w:right w:val="none" w:sz="0" w:space="0" w:color="auto"/>
      </w:divBdr>
    </w:div>
    <w:div w:id="291062590">
      <w:marLeft w:val="0"/>
      <w:marRight w:val="0"/>
      <w:marTop w:val="0"/>
      <w:marBottom w:val="0"/>
      <w:divBdr>
        <w:top w:val="none" w:sz="0" w:space="0" w:color="auto"/>
        <w:left w:val="none" w:sz="0" w:space="0" w:color="auto"/>
        <w:bottom w:val="none" w:sz="0" w:space="0" w:color="auto"/>
        <w:right w:val="none" w:sz="0" w:space="0" w:color="auto"/>
      </w:divBdr>
    </w:div>
    <w:div w:id="291062591">
      <w:marLeft w:val="0"/>
      <w:marRight w:val="0"/>
      <w:marTop w:val="0"/>
      <w:marBottom w:val="0"/>
      <w:divBdr>
        <w:top w:val="none" w:sz="0" w:space="0" w:color="auto"/>
        <w:left w:val="none" w:sz="0" w:space="0" w:color="auto"/>
        <w:bottom w:val="none" w:sz="0" w:space="0" w:color="auto"/>
        <w:right w:val="none" w:sz="0" w:space="0" w:color="auto"/>
      </w:divBdr>
    </w:div>
    <w:div w:id="66358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5479</Words>
  <Characters>30135</Characters>
  <Application>Microsoft Office Word</Application>
  <DocSecurity>0</DocSecurity>
  <Lines>251</Lines>
  <Paragraphs>71</Paragraphs>
  <ScaleCrop>false</ScaleCrop>
  <HeadingPairs>
    <vt:vector size="2" baseType="variant">
      <vt:variant>
        <vt:lpstr>Titre</vt:lpstr>
      </vt:variant>
      <vt:variant>
        <vt:i4>1</vt:i4>
      </vt:variant>
    </vt:vector>
  </HeadingPairs>
  <TitlesOfParts>
    <vt:vector size="1" baseType="lpstr">
      <vt:lpstr/>
    </vt:vector>
  </TitlesOfParts>
  <Company>GMSIH</Company>
  <LinksUpToDate>false</LinksUpToDate>
  <CharactersWithSpaces>35543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TAMRAZ Myriam</dc:creator>
  <cp:keywords/>
  <dc:description/>
  <cp:lastModifiedBy>TAMRAZ Myriam</cp:lastModifiedBy>
  <cp:revision>2</cp:revision>
  <cp:lastPrinted>2011-10-10T15:45:00Z</cp:lastPrinted>
  <dcterms:created xsi:type="dcterms:W3CDTF">2019-06-21T08:39:00Z</dcterms:created>
  <dcterms:modified xsi:type="dcterms:W3CDTF">2019-06-21T08:39:00Z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chr reims</vt:lpwstr>
  </property>
  <property fmtid="{D5CDD505-2E9C-101B-9397-08002B2CF9AE}" pid="3" name="xd_Signature">
    <vt:lpwstr/>
  </property>
  <property fmtid="{D5CDD505-2E9C-101B-9397-08002B2CF9AE}" pid="4" name="Order">
    <vt:lpwstr>1514000.00000000</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chr reims</vt:lpwstr>
  </property>
  <property fmtid="{D5CDD505-2E9C-101B-9397-08002B2CF9AE}" pid="8" name="ContentTypeId">
    <vt:lpwstr>0x0101003A77FE1E8FC65042A2E0E5F29E6FA8D1</vt:lpwstr>
  </property>
</Properties>
</file>