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7A" w:rsidRPr="004C149E" w:rsidRDefault="00316E7C" w:rsidP="004C149E">
      <w:pPr>
        <w:pStyle w:val="Paragraphestandard"/>
        <w:suppressAutoHyphens/>
        <w:spacing w:after="360" w:line="240" w:lineRule="auto"/>
        <w:jc w:val="center"/>
        <w:rPr>
          <w:rFonts w:asciiTheme="minorHAnsi" w:hAnsiTheme="minorHAnsi" w:cstheme="minorHAnsi"/>
          <w:b/>
          <w:bCs/>
          <w:color w:val="E40038"/>
          <w:sz w:val="48"/>
          <w:szCs w:val="48"/>
        </w:rPr>
      </w:pPr>
      <w:r w:rsidRPr="004C149E">
        <w:rPr>
          <w:rFonts w:asciiTheme="minorHAnsi" w:hAnsiTheme="minorHAnsi" w:cstheme="minorHAnsi"/>
          <w:b/>
          <w:bCs/>
          <w:color w:val="E40038"/>
          <w:sz w:val="48"/>
          <w:szCs w:val="48"/>
        </w:rPr>
        <w:t xml:space="preserve">Les enjeux de la propriété intellectuelle </w:t>
      </w:r>
      <w:r w:rsidR="00FB1C78" w:rsidRPr="004C149E">
        <w:rPr>
          <w:rFonts w:asciiTheme="minorHAnsi" w:hAnsiTheme="minorHAnsi" w:cstheme="minorHAnsi"/>
          <w:b/>
          <w:bCs/>
          <w:color w:val="E40038"/>
          <w:sz w:val="48"/>
          <w:szCs w:val="48"/>
        </w:rPr>
        <w:br/>
      </w:r>
      <w:r w:rsidRPr="004C149E">
        <w:rPr>
          <w:rFonts w:asciiTheme="minorHAnsi" w:hAnsiTheme="minorHAnsi" w:cstheme="minorHAnsi"/>
          <w:b/>
          <w:bCs/>
          <w:color w:val="E40038"/>
          <w:sz w:val="48"/>
          <w:szCs w:val="48"/>
        </w:rPr>
        <w:t>dans les marchés publics</w:t>
      </w:r>
      <w:bookmarkStart w:id="0" w:name="_GoBack"/>
      <w:bookmarkEnd w:id="0"/>
    </w:p>
    <w:p w:rsidR="007751A5" w:rsidRPr="004C149E" w:rsidRDefault="00316E7C" w:rsidP="00662E78">
      <w:pPr>
        <w:pStyle w:val="Questionniveau1"/>
        <w:numPr>
          <w:ilvl w:val="0"/>
          <w:numId w:val="20"/>
        </w:numPr>
        <w:spacing w:before="240"/>
        <w:ind w:left="567" w:hanging="567"/>
        <w:rPr>
          <w:smallCaps w:val="0"/>
          <w:color w:val="394283"/>
        </w:rPr>
      </w:pPr>
      <w:bookmarkStart w:id="1" w:name="Q1"/>
      <w:bookmarkStart w:id="2" w:name="_Toc526850680"/>
      <w:r w:rsidRPr="004C149E">
        <w:rPr>
          <w:smallCaps w:val="0"/>
          <w:color w:val="394283"/>
        </w:rPr>
        <w:t>Qu’est-ce que la propriété intellectuelle</w:t>
      </w:r>
      <w:r w:rsidR="00506183" w:rsidRPr="004C149E">
        <w:rPr>
          <w:smallCaps w:val="0"/>
          <w:color w:val="394283"/>
        </w:rPr>
        <w:t> ?</w:t>
      </w:r>
      <w:bookmarkEnd w:id="1"/>
      <w:bookmarkEnd w:id="2"/>
    </w:p>
    <w:p w:rsidR="00316E7C" w:rsidRPr="00FB1C78" w:rsidRDefault="00316E7C" w:rsidP="00662E78">
      <w:pPr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r w:rsidRPr="00FB1C78">
        <w:rPr>
          <w:rFonts w:cstheme="minorHAnsi"/>
          <w:sz w:val="24"/>
          <w:szCs w:val="24"/>
        </w:rPr>
        <w:t xml:space="preserve">La propriété intellectuelle consiste en un ensemble de règles régissant la protection et les prérogatives des créateurs des œuvres de l’esprit. </w:t>
      </w:r>
    </w:p>
    <w:p w:rsidR="00316E7C" w:rsidRPr="00FB1C78" w:rsidRDefault="00316E7C" w:rsidP="00662E78">
      <w:pPr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r w:rsidRPr="00FB1C78">
        <w:rPr>
          <w:rFonts w:cstheme="minorHAnsi"/>
          <w:sz w:val="24"/>
          <w:szCs w:val="24"/>
        </w:rPr>
        <w:t>Les droits de propriété intellectuelle, dont le droit d’auteur, confèrent à leur titulaire un droit exclusif d’autoriser ou d’interdire l’utilisation de leur réalisation protégée.</w:t>
      </w:r>
    </w:p>
    <w:p w:rsidR="007751A5" w:rsidRPr="00FB1C78" w:rsidRDefault="00316E7C" w:rsidP="00662E78">
      <w:pPr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r w:rsidRPr="00FB1C78">
        <w:rPr>
          <w:rFonts w:cstheme="minorHAnsi"/>
          <w:sz w:val="24"/>
          <w:szCs w:val="24"/>
        </w:rPr>
        <w:t>Le droit d’auteur impose donc à tout utilisateur de contenus protégés d’obtenir l’autorisation de l’auteur (ou de celui qui détient les droits</w:t>
      </w:r>
      <w:r w:rsidR="003D5463">
        <w:rPr>
          <w:rFonts w:cstheme="minorHAnsi"/>
          <w:sz w:val="24"/>
          <w:szCs w:val="24"/>
        </w:rPr>
        <w:t>,</w:t>
      </w:r>
      <w:r w:rsidRPr="00FB1C78">
        <w:rPr>
          <w:rFonts w:cstheme="minorHAnsi"/>
          <w:sz w:val="24"/>
          <w:szCs w:val="24"/>
        </w:rPr>
        <w:t xml:space="preserve"> par exemple</w:t>
      </w:r>
      <w:r w:rsidR="003D5463">
        <w:rPr>
          <w:rFonts w:cstheme="minorHAnsi"/>
          <w:sz w:val="24"/>
          <w:szCs w:val="24"/>
        </w:rPr>
        <w:t>,</w:t>
      </w:r>
      <w:r w:rsidRPr="00FB1C78">
        <w:rPr>
          <w:rFonts w:cstheme="minorHAnsi"/>
          <w:sz w:val="24"/>
          <w:szCs w:val="24"/>
        </w:rPr>
        <w:t xml:space="preserve"> l’entreprise titulaire du marché) pour pouvoir faire les utilisations et réutilisations correspondant à ses besoins à court, moyen et long terme.</w:t>
      </w:r>
    </w:p>
    <w:tbl>
      <w:tblPr>
        <w:tblStyle w:val="Grilledutableau"/>
        <w:tblW w:w="0" w:type="auto"/>
        <w:tblInd w:w="411" w:type="dxa"/>
        <w:tblBorders>
          <w:top w:val="single" w:sz="12" w:space="0" w:color="394283"/>
          <w:left w:val="single" w:sz="12" w:space="0" w:color="394283"/>
          <w:bottom w:val="single" w:sz="12" w:space="0" w:color="394283"/>
          <w:right w:val="single" w:sz="12" w:space="0" w:color="394283"/>
          <w:insideH w:val="single" w:sz="12" w:space="0" w:color="394283"/>
          <w:insideV w:val="single" w:sz="12" w:space="0" w:color="394283"/>
        </w:tblBorders>
        <w:tblLook w:val="04A0" w:firstRow="1" w:lastRow="0" w:firstColumn="1" w:lastColumn="0" w:noHBand="0" w:noVBand="1"/>
      </w:tblPr>
      <w:tblGrid>
        <w:gridCol w:w="9197"/>
      </w:tblGrid>
      <w:tr w:rsidR="00A419D9" w:rsidRPr="00FB1C78" w:rsidTr="00662E78">
        <w:tc>
          <w:tcPr>
            <w:tcW w:w="9197" w:type="dxa"/>
            <w:shd w:val="clear" w:color="auto" w:fill="auto"/>
          </w:tcPr>
          <w:p w:rsidR="00A419D9" w:rsidRPr="00FB1C78" w:rsidRDefault="00FB1C78" w:rsidP="004C149E">
            <w:pPr>
              <w:pStyle w:val="Paragraphestandard"/>
              <w:suppressAutoHyphens/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C78">
              <w:rPr>
                <w:rFonts w:asciiTheme="minorHAnsi" w:hAnsiTheme="minorHAnsi" w:cstheme="minorHAnsi"/>
              </w:rPr>
              <w:t>Exemple</w:t>
            </w:r>
            <w:r w:rsidR="00F67A16">
              <w:rPr>
                <w:rFonts w:asciiTheme="minorHAnsi" w:hAnsiTheme="minorHAnsi" w:cstheme="minorHAnsi"/>
              </w:rPr>
              <w:t> :</w:t>
            </w:r>
            <w:r w:rsidRPr="00FB1C78">
              <w:rPr>
                <w:rFonts w:asciiTheme="minorHAnsi" w:hAnsiTheme="minorHAnsi" w:cstheme="minorHAnsi"/>
              </w:rPr>
              <w:t xml:space="preserve"> </w:t>
            </w:r>
            <w:r w:rsidR="00F71EE6">
              <w:rPr>
                <w:rFonts w:asciiTheme="minorHAnsi" w:hAnsiTheme="minorHAnsi" w:cstheme="minorHAnsi"/>
              </w:rPr>
              <w:t>l</w:t>
            </w:r>
            <w:r w:rsidR="00F71EE6" w:rsidRPr="00F71EE6">
              <w:rPr>
                <w:rFonts w:asciiTheme="minorHAnsi" w:hAnsiTheme="minorHAnsi" w:cstheme="minorHAnsi"/>
              </w:rPr>
              <w:t>a commande de réalisations graphiques n’implique pas forcément que la personne publique puisse utiliser l’un</w:t>
            </w:r>
            <w:r w:rsidR="003D5463">
              <w:rPr>
                <w:rFonts w:asciiTheme="minorHAnsi" w:hAnsiTheme="minorHAnsi" w:cstheme="minorHAnsi"/>
              </w:rPr>
              <w:t>e</w:t>
            </w:r>
            <w:r w:rsidR="00F71EE6" w:rsidRPr="00F71EE6">
              <w:rPr>
                <w:rFonts w:asciiTheme="minorHAnsi" w:hAnsiTheme="minorHAnsi" w:cstheme="minorHAnsi"/>
              </w:rPr>
              <w:t xml:space="preserve"> des réalisations comme logo d’une marque déposée si ce n’est pas explicitement prévu</w:t>
            </w:r>
            <w:r w:rsidRPr="00FB1C78">
              <w:rPr>
                <w:rFonts w:asciiTheme="minorHAnsi" w:hAnsiTheme="minorHAnsi" w:cstheme="minorHAnsi"/>
              </w:rPr>
              <w:t>.</w:t>
            </w:r>
          </w:p>
        </w:tc>
      </w:tr>
    </w:tbl>
    <w:p w:rsidR="00BA45BE" w:rsidRPr="004C149E" w:rsidRDefault="00FB1C78" w:rsidP="00662E78">
      <w:pPr>
        <w:pStyle w:val="Questionniveau1"/>
        <w:numPr>
          <w:ilvl w:val="0"/>
          <w:numId w:val="20"/>
        </w:numPr>
        <w:spacing w:before="240"/>
        <w:ind w:left="567" w:hanging="567"/>
        <w:rPr>
          <w:color w:val="394283"/>
        </w:rPr>
      </w:pPr>
      <w:r w:rsidRPr="004C149E">
        <w:rPr>
          <w:smallCaps w:val="0"/>
          <w:color w:val="394283"/>
        </w:rPr>
        <w:t xml:space="preserve">À quoi servent les clauses de propriété intellectuelle </w:t>
      </w:r>
      <w:r w:rsidR="00662E78">
        <w:rPr>
          <w:smallCaps w:val="0"/>
          <w:color w:val="394283"/>
        </w:rPr>
        <w:br/>
      </w:r>
      <w:r w:rsidRPr="004C149E">
        <w:rPr>
          <w:smallCaps w:val="0"/>
          <w:color w:val="394283"/>
        </w:rPr>
        <w:t>dans les marchés publics ?</w:t>
      </w:r>
    </w:p>
    <w:p w:rsidR="001615CB" w:rsidRPr="00FB1C78" w:rsidRDefault="00FB1C78" w:rsidP="00662E78">
      <w:pPr>
        <w:spacing w:after="120" w:line="240" w:lineRule="auto"/>
        <w:ind w:left="567"/>
        <w:jc w:val="both"/>
        <w:rPr>
          <w:sz w:val="24"/>
          <w:szCs w:val="24"/>
        </w:rPr>
      </w:pPr>
      <w:r w:rsidRPr="00FB1C78">
        <w:rPr>
          <w:sz w:val="24"/>
          <w:szCs w:val="24"/>
        </w:rPr>
        <w:t>Lorsque la personne publique envisage de commander des réalisations susceptibles d’être protégées, une attention particulière doit être portée à la bonne gestion des droits de propriété intellectuelle afin de s’assurer qu’elle pourra utiliser les réalisations commandées conformément à ses besoins. En effet, sauf exception, la règle étant que tout ce qui n’est pas explicitement autorisé est interdit, il convient d’anticiper ses besoins en veillant à ce que les clauses de cession de droits soient adaptées.</w:t>
      </w:r>
    </w:p>
    <w:tbl>
      <w:tblPr>
        <w:tblStyle w:val="Grilledutableau"/>
        <w:tblW w:w="0" w:type="auto"/>
        <w:tblInd w:w="411" w:type="dxa"/>
        <w:tblBorders>
          <w:top w:val="single" w:sz="12" w:space="0" w:color="394283"/>
          <w:left w:val="single" w:sz="12" w:space="0" w:color="394283"/>
          <w:bottom w:val="single" w:sz="12" w:space="0" w:color="394283"/>
          <w:right w:val="single" w:sz="12" w:space="0" w:color="394283"/>
          <w:insideH w:val="single" w:sz="12" w:space="0" w:color="394283"/>
          <w:insideV w:val="single" w:sz="12" w:space="0" w:color="394283"/>
        </w:tblBorders>
        <w:tblLook w:val="04A0" w:firstRow="1" w:lastRow="0" w:firstColumn="1" w:lastColumn="0" w:noHBand="0" w:noVBand="1"/>
      </w:tblPr>
      <w:tblGrid>
        <w:gridCol w:w="9197"/>
      </w:tblGrid>
      <w:tr w:rsidR="00FB1C78" w:rsidTr="00662E78">
        <w:tc>
          <w:tcPr>
            <w:tcW w:w="9197" w:type="dxa"/>
          </w:tcPr>
          <w:p w:rsidR="00FB1C78" w:rsidRDefault="00FB1C78" w:rsidP="004C149E">
            <w:pPr>
              <w:suppressAutoHyphens/>
              <w:autoSpaceDE w:val="0"/>
              <w:autoSpaceDN w:val="0"/>
              <w:adjustRightInd w:val="0"/>
              <w:spacing w:before="120" w:after="120"/>
              <w:jc w:val="both"/>
              <w:textAlignment w:val="center"/>
              <w:rPr>
                <w:rFonts w:cstheme="minorHAnsi"/>
                <w:sz w:val="24"/>
                <w:szCs w:val="24"/>
              </w:rPr>
            </w:pPr>
            <w:r w:rsidRPr="00FB1C78">
              <w:rPr>
                <w:rFonts w:cstheme="minorHAnsi"/>
                <w:sz w:val="24"/>
                <w:szCs w:val="24"/>
              </w:rPr>
              <w:t>Exemple</w:t>
            </w:r>
            <w:r w:rsidR="00F67A16">
              <w:rPr>
                <w:rFonts w:cstheme="minorHAnsi"/>
                <w:sz w:val="24"/>
                <w:szCs w:val="24"/>
              </w:rPr>
              <w:t> :</w:t>
            </w:r>
            <w:r w:rsidRPr="00FB1C78">
              <w:rPr>
                <w:rFonts w:cstheme="minorHAnsi"/>
                <w:sz w:val="24"/>
                <w:szCs w:val="24"/>
              </w:rPr>
              <w:t xml:space="preserve"> la commande de développements informatiques n’implique pas que la personne publique puisse à l’issue du marché en confier la tierce maintenance applicative à un tiers à l’issue du marché si ce n’est pas explicitement prévu.</w:t>
            </w:r>
          </w:p>
        </w:tc>
      </w:tr>
    </w:tbl>
    <w:p w:rsidR="007751A5" w:rsidRPr="004C149E" w:rsidRDefault="00FB1C78" w:rsidP="00662E78">
      <w:pPr>
        <w:pStyle w:val="Questionniveau1"/>
        <w:numPr>
          <w:ilvl w:val="0"/>
          <w:numId w:val="20"/>
        </w:numPr>
        <w:spacing w:before="240"/>
        <w:ind w:left="567" w:hanging="567"/>
        <w:rPr>
          <w:smallCaps w:val="0"/>
          <w:color w:val="394283"/>
        </w:rPr>
      </w:pPr>
      <w:bookmarkStart w:id="3" w:name="Q3"/>
      <w:r w:rsidRPr="004C149E">
        <w:rPr>
          <w:smallCaps w:val="0"/>
          <w:color w:val="394283"/>
        </w:rPr>
        <w:t xml:space="preserve">Quels sont les risques d’une mauvaise prise en compte </w:t>
      </w:r>
      <w:r w:rsidR="00662E78">
        <w:rPr>
          <w:smallCaps w:val="0"/>
          <w:color w:val="394283"/>
        </w:rPr>
        <w:br/>
      </w:r>
      <w:r w:rsidRPr="004C149E">
        <w:rPr>
          <w:smallCaps w:val="0"/>
          <w:color w:val="394283"/>
        </w:rPr>
        <w:t>de la propriété intellectuelle ?</w:t>
      </w:r>
      <w:r w:rsidR="00D20770" w:rsidRPr="004C149E">
        <w:rPr>
          <w:smallCaps w:val="0"/>
          <w:color w:val="394283"/>
        </w:rPr>
        <w:t xml:space="preserve"> </w:t>
      </w:r>
      <w:bookmarkEnd w:id="3"/>
    </w:p>
    <w:p w:rsidR="00FB1C78" w:rsidRPr="00F67A16" w:rsidRDefault="00FB1C78" w:rsidP="00662E78">
      <w:pPr>
        <w:pStyle w:val="Paragraphedeliste"/>
        <w:numPr>
          <w:ilvl w:val="0"/>
          <w:numId w:val="18"/>
        </w:numPr>
        <w:spacing w:after="0" w:line="240" w:lineRule="auto"/>
        <w:ind w:left="993"/>
        <w:rPr>
          <w:sz w:val="24"/>
          <w:szCs w:val="24"/>
        </w:rPr>
      </w:pPr>
      <w:r w:rsidRPr="00F67A16">
        <w:rPr>
          <w:sz w:val="24"/>
          <w:szCs w:val="24"/>
        </w:rPr>
        <w:t>Un risque de conflit avec le prestataire</w:t>
      </w:r>
    </w:p>
    <w:p w:rsidR="00FB1C78" w:rsidRPr="00F67A16" w:rsidRDefault="00FB1C78" w:rsidP="00662E78">
      <w:pPr>
        <w:pStyle w:val="Paragraphedeliste"/>
        <w:numPr>
          <w:ilvl w:val="0"/>
          <w:numId w:val="18"/>
        </w:numPr>
        <w:spacing w:after="0" w:line="240" w:lineRule="auto"/>
        <w:ind w:left="993"/>
        <w:rPr>
          <w:sz w:val="24"/>
          <w:szCs w:val="24"/>
        </w:rPr>
      </w:pPr>
      <w:r w:rsidRPr="00F67A16">
        <w:rPr>
          <w:sz w:val="24"/>
          <w:szCs w:val="24"/>
        </w:rPr>
        <w:t>Un risque de marché infructueux (clauses inadaptées aux pratiques des prestataires)</w:t>
      </w:r>
    </w:p>
    <w:p w:rsidR="00FB1C78" w:rsidRPr="00F67A16" w:rsidRDefault="00FB1C78" w:rsidP="00662E78">
      <w:pPr>
        <w:pStyle w:val="Paragraphedeliste"/>
        <w:numPr>
          <w:ilvl w:val="0"/>
          <w:numId w:val="18"/>
        </w:numPr>
        <w:spacing w:after="0" w:line="240" w:lineRule="auto"/>
        <w:ind w:left="993"/>
        <w:rPr>
          <w:sz w:val="24"/>
          <w:szCs w:val="24"/>
        </w:rPr>
      </w:pPr>
      <w:r w:rsidRPr="00F67A16">
        <w:rPr>
          <w:sz w:val="24"/>
          <w:szCs w:val="24"/>
        </w:rPr>
        <w:t>Un surcoût, non-anticipé et budgété, pour étendre l’acquisition de droits d’utilisation aux besoins réels de la personne publique</w:t>
      </w:r>
    </w:p>
    <w:p w:rsidR="00FB1C78" w:rsidRPr="00F67A16" w:rsidRDefault="00FB1C78" w:rsidP="00662E78">
      <w:pPr>
        <w:pStyle w:val="Paragraphedeliste"/>
        <w:numPr>
          <w:ilvl w:val="0"/>
          <w:numId w:val="18"/>
        </w:numPr>
        <w:spacing w:after="0" w:line="240" w:lineRule="auto"/>
        <w:ind w:left="993"/>
        <w:rPr>
          <w:sz w:val="24"/>
          <w:szCs w:val="24"/>
        </w:rPr>
      </w:pPr>
      <w:r w:rsidRPr="00F67A16">
        <w:rPr>
          <w:sz w:val="24"/>
          <w:szCs w:val="24"/>
        </w:rPr>
        <w:t>Un risque de condamnation dans le cadre d’un contentieux</w:t>
      </w:r>
    </w:p>
    <w:p w:rsidR="00417D73" w:rsidRPr="00F67A16" w:rsidRDefault="00FB1C78" w:rsidP="00662E78">
      <w:pPr>
        <w:pStyle w:val="Paragraphedeliste"/>
        <w:numPr>
          <w:ilvl w:val="0"/>
          <w:numId w:val="18"/>
        </w:numPr>
        <w:spacing w:after="0" w:line="240" w:lineRule="auto"/>
        <w:ind w:left="993"/>
        <w:rPr>
          <w:sz w:val="24"/>
          <w:szCs w:val="24"/>
        </w:rPr>
      </w:pPr>
      <w:r w:rsidRPr="00F67A16">
        <w:rPr>
          <w:sz w:val="24"/>
          <w:szCs w:val="24"/>
        </w:rPr>
        <w:t>Un préjudice d’image</w:t>
      </w:r>
    </w:p>
    <w:p w:rsidR="00FB1C78" w:rsidRPr="004C149E" w:rsidRDefault="00FB1C78" w:rsidP="00662E78">
      <w:pPr>
        <w:pStyle w:val="Questionniveau1"/>
        <w:numPr>
          <w:ilvl w:val="0"/>
          <w:numId w:val="20"/>
        </w:numPr>
        <w:spacing w:before="240"/>
        <w:ind w:left="567" w:hanging="567"/>
        <w:rPr>
          <w:smallCaps w:val="0"/>
          <w:color w:val="394283"/>
        </w:rPr>
      </w:pPr>
      <w:r w:rsidRPr="004C149E">
        <w:rPr>
          <w:smallCaps w:val="0"/>
          <w:color w:val="394283"/>
        </w:rPr>
        <w:lastRenderedPageBreak/>
        <w:t xml:space="preserve">Comment obtenir les droits de propriété intellectuelle adaptés </w:t>
      </w:r>
      <w:r w:rsidR="00662E78">
        <w:rPr>
          <w:smallCaps w:val="0"/>
          <w:color w:val="394283"/>
        </w:rPr>
        <w:br/>
      </w:r>
      <w:r w:rsidRPr="004C149E">
        <w:rPr>
          <w:smallCaps w:val="0"/>
          <w:color w:val="394283"/>
        </w:rPr>
        <w:t xml:space="preserve">à ses besoins ? </w:t>
      </w:r>
    </w:p>
    <w:p w:rsidR="00FB1C78" w:rsidRPr="00FB1C78" w:rsidRDefault="00FB1C78" w:rsidP="00662E78">
      <w:pPr>
        <w:spacing w:after="120" w:line="240" w:lineRule="auto"/>
        <w:ind w:left="567"/>
        <w:jc w:val="both"/>
        <w:rPr>
          <w:sz w:val="24"/>
          <w:szCs w:val="24"/>
        </w:rPr>
      </w:pPr>
      <w:r w:rsidRPr="00FB1C78">
        <w:rPr>
          <w:sz w:val="24"/>
          <w:szCs w:val="24"/>
        </w:rPr>
        <w:t xml:space="preserve">Une cession des droits de propriété intellectuelle adaptée doit couvrir les objectifs d’utilisation/exploitation et diffusion des résultats à court/moyen et long terme par la personne publique et être rédigée conformément aux prescriptions de l’article L131-3 du Code de la propriété intellectuelle. </w:t>
      </w:r>
    </w:p>
    <w:p w:rsidR="00FB1C78" w:rsidRPr="00FB1C78" w:rsidRDefault="00FB1C78" w:rsidP="00662E78">
      <w:pPr>
        <w:spacing w:after="120" w:line="240" w:lineRule="auto"/>
        <w:ind w:left="567"/>
        <w:jc w:val="both"/>
        <w:rPr>
          <w:sz w:val="24"/>
          <w:szCs w:val="24"/>
        </w:rPr>
      </w:pPr>
      <w:r w:rsidRPr="00FB1C78">
        <w:rPr>
          <w:sz w:val="24"/>
          <w:szCs w:val="24"/>
        </w:rPr>
        <w:t>En effet, l</w:t>
      </w:r>
      <w:r w:rsidR="00F67A16">
        <w:rPr>
          <w:sz w:val="24"/>
          <w:szCs w:val="24"/>
        </w:rPr>
        <w:t>e C</w:t>
      </w:r>
      <w:r w:rsidRPr="00FB1C78">
        <w:rPr>
          <w:sz w:val="24"/>
          <w:szCs w:val="24"/>
        </w:rPr>
        <w:t>ode de la propriété intellectuelle prévoit que sont indispensables à la validité des clauses de cession de droits les mentions suivantes</w:t>
      </w:r>
      <w:r w:rsidR="00F67A16">
        <w:rPr>
          <w:sz w:val="24"/>
          <w:szCs w:val="24"/>
        </w:rPr>
        <w:t> :</w:t>
      </w:r>
      <w:r w:rsidRPr="00FB1C78">
        <w:rPr>
          <w:sz w:val="24"/>
          <w:szCs w:val="24"/>
        </w:rPr>
        <w:t xml:space="preserve"> </w:t>
      </w:r>
    </w:p>
    <w:p w:rsidR="00FB1C78" w:rsidRPr="00FB1C78" w:rsidRDefault="00FB1C78" w:rsidP="00662E78">
      <w:pPr>
        <w:pStyle w:val="Paragraphedeliste"/>
        <w:numPr>
          <w:ilvl w:val="0"/>
          <w:numId w:val="18"/>
        </w:numPr>
        <w:spacing w:after="0" w:line="240" w:lineRule="auto"/>
        <w:ind w:left="1134"/>
        <w:rPr>
          <w:sz w:val="24"/>
          <w:szCs w:val="24"/>
        </w:rPr>
      </w:pPr>
      <w:r w:rsidRPr="00FB1C78">
        <w:rPr>
          <w:sz w:val="24"/>
          <w:szCs w:val="24"/>
        </w:rPr>
        <w:t xml:space="preserve">le périmètre d’acquisition des droits, </w:t>
      </w:r>
    </w:p>
    <w:p w:rsidR="00FB1C78" w:rsidRPr="00FB1C78" w:rsidRDefault="00FB1C78" w:rsidP="00662E78">
      <w:pPr>
        <w:pStyle w:val="Paragraphedeliste"/>
        <w:numPr>
          <w:ilvl w:val="0"/>
          <w:numId w:val="18"/>
        </w:numPr>
        <w:spacing w:after="0" w:line="240" w:lineRule="auto"/>
        <w:ind w:left="1134"/>
        <w:rPr>
          <w:sz w:val="24"/>
          <w:szCs w:val="24"/>
        </w:rPr>
      </w:pPr>
      <w:r w:rsidRPr="00FB1C78">
        <w:rPr>
          <w:sz w:val="24"/>
          <w:szCs w:val="24"/>
        </w:rPr>
        <w:t>la finalité d’utilisation</w:t>
      </w:r>
      <w:r w:rsidR="00F67A16">
        <w:rPr>
          <w:sz w:val="24"/>
          <w:szCs w:val="24"/>
        </w:rPr>
        <w:t xml:space="preserve"> </w:t>
      </w:r>
      <w:r w:rsidRPr="00FB1C78">
        <w:rPr>
          <w:sz w:val="24"/>
          <w:szCs w:val="24"/>
        </w:rPr>
        <w:t>/</w:t>
      </w:r>
      <w:r w:rsidR="00F67A16">
        <w:rPr>
          <w:sz w:val="24"/>
          <w:szCs w:val="24"/>
        </w:rPr>
        <w:t xml:space="preserve"> d’</w:t>
      </w:r>
      <w:r w:rsidRPr="00FB1C78">
        <w:rPr>
          <w:sz w:val="24"/>
          <w:szCs w:val="24"/>
        </w:rPr>
        <w:t>exploitation</w:t>
      </w:r>
      <w:r w:rsidR="00F67A16">
        <w:rPr>
          <w:sz w:val="24"/>
          <w:szCs w:val="24"/>
        </w:rPr>
        <w:t xml:space="preserve"> </w:t>
      </w:r>
      <w:r w:rsidRPr="00FB1C78">
        <w:rPr>
          <w:sz w:val="24"/>
          <w:szCs w:val="24"/>
        </w:rPr>
        <w:t>/</w:t>
      </w:r>
      <w:r w:rsidR="00F67A16">
        <w:rPr>
          <w:sz w:val="24"/>
          <w:szCs w:val="24"/>
        </w:rPr>
        <w:t xml:space="preserve"> de </w:t>
      </w:r>
      <w:r w:rsidRPr="00FB1C78">
        <w:rPr>
          <w:sz w:val="24"/>
          <w:szCs w:val="24"/>
        </w:rPr>
        <w:t xml:space="preserve">diffusion des contenus, </w:t>
      </w:r>
    </w:p>
    <w:p w:rsidR="00FB1C78" w:rsidRPr="00FB1C78" w:rsidRDefault="00FB1C78" w:rsidP="00662E78">
      <w:pPr>
        <w:pStyle w:val="Paragraphedeliste"/>
        <w:numPr>
          <w:ilvl w:val="0"/>
          <w:numId w:val="18"/>
        </w:numPr>
        <w:spacing w:after="0" w:line="240" w:lineRule="auto"/>
        <w:ind w:left="1134"/>
        <w:rPr>
          <w:sz w:val="24"/>
          <w:szCs w:val="24"/>
        </w:rPr>
      </w:pPr>
      <w:r w:rsidRPr="00FB1C78">
        <w:rPr>
          <w:sz w:val="24"/>
          <w:szCs w:val="24"/>
        </w:rPr>
        <w:t>l</w:t>
      </w:r>
      <w:r w:rsidR="00F67A16">
        <w:rPr>
          <w:sz w:val="24"/>
          <w:szCs w:val="24"/>
        </w:rPr>
        <w:t>a durée de la cession de droits,</w:t>
      </w:r>
    </w:p>
    <w:p w:rsidR="00FB1C78" w:rsidRPr="00FB1C78" w:rsidRDefault="00FB1C78" w:rsidP="00662E78">
      <w:pPr>
        <w:pStyle w:val="Paragraphedeliste"/>
        <w:numPr>
          <w:ilvl w:val="0"/>
          <w:numId w:val="18"/>
        </w:numPr>
        <w:spacing w:after="0" w:line="240" w:lineRule="auto"/>
        <w:ind w:left="1134"/>
        <w:rPr>
          <w:sz w:val="24"/>
          <w:szCs w:val="24"/>
        </w:rPr>
      </w:pPr>
      <w:r w:rsidRPr="00FB1C78">
        <w:rPr>
          <w:sz w:val="24"/>
          <w:szCs w:val="24"/>
        </w:rPr>
        <w:t>le territoire géographique d’utilisation/exploitation/diffusion des contenus.</w:t>
      </w:r>
    </w:p>
    <w:p w:rsidR="00FB1C78" w:rsidRPr="00FB1C78" w:rsidRDefault="00FB1C78" w:rsidP="00662E78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pacing w:val="-2"/>
          <w:sz w:val="24"/>
          <w:szCs w:val="24"/>
        </w:rPr>
      </w:pPr>
      <w:r w:rsidRPr="00FB1C78">
        <w:rPr>
          <w:sz w:val="24"/>
          <w:szCs w:val="24"/>
        </w:rPr>
        <w:t>Il convient de noter que le périmètre d’acquisition des droits de propriété intellectuelle est susceptible d’avoir un impact sur son prix. La clause de cession de droits doit, à ce titre, tenir compte des pratiques des prestataires pour parvenir à un juste équilibre entre les objectifs de la personne publique et le prix payé.</w:t>
      </w:r>
    </w:p>
    <w:tbl>
      <w:tblPr>
        <w:tblStyle w:val="Grilledutableau"/>
        <w:tblW w:w="0" w:type="auto"/>
        <w:tblInd w:w="411" w:type="dxa"/>
        <w:tblBorders>
          <w:top w:val="single" w:sz="12" w:space="0" w:color="394283"/>
          <w:left w:val="single" w:sz="12" w:space="0" w:color="394283"/>
          <w:bottom w:val="single" w:sz="12" w:space="0" w:color="394283"/>
          <w:right w:val="single" w:sz="12" w:space="0" w:color="394283"/>
          <w:insideH w:val="single" w:sz="12" w:space="0" w:color="394283"/>
          <w:insideV w:val="single" w:sz="12" w:space="0" w:color="394283"/>
        </w:tblBorders>
        <w:tblLook w:val="04A0" w:firstRow="1" w:lastRow="0" w:firstColumn="1" w:lastColumn="0" w:noHBand="0" w:noVBand="1"/>
      </w:tblPr>
      <w:tblGrid>
        <w:gridCol w:w="9197"/>
      </w:tblGrid>
      <w:tr w:rsidR="00FB1C78" w:rsidRPr="00FB1C78" w:rsidTr="00662E78">
        <w:tc>
          <w:tcPr>
            <w:tcW w:w="9197" w:type="dxa"/>
          </w:tcPr>
          <w:p w:rsidR="00FB1C78" w:rsidRPr="00FB1C78" w:rsidRDefault="00FB1C78" w:rsidP="004C149E">
            <w:pPr>
              <w:suppressAutoHyphens/>
              <w:autoSpaceDE w:val="0"/>
              <w:autoSpaceDN w:val="0"/>
              <w:adjustRightInd w:val="0"/>
              <w:spacing w:before="120" w:after="120"/>
              <w:jc w:val="both"/>
              <w:textAlignment w:val="center"/>
              <w:rPr>
                <w:rFonts w:cstheme="minorHAnsi"/>
                <w:spacing w:val="-2"/>
                <w:sz w:val="24"/>
                <w:szCs w:val="24"/>
              </w:rPr>
            </w:pPr>
            <w:r w:rsidRPr="00FB1C78">
              <w:rPr>
                <w:sz w:val="24"/>
                <w:szCs w:val="24"/>
              </w:rPr>
              <w:t>Exemple</w:t>
            </w:r>
            <w:r w:rsidR="00F67A16">
              <w:rPr>
                <w:sz w:val="24"/>
                <w:szCs w:val="24"/>
              </w:rPr>
              <w:t> :</w:t>
            </w:r>
            <w:r w:rsidRPr="00FB1C78">
              <w:rPr>
                <w:sz w:val="24"/>
                <w:szCs w:val="24"/>
              </w:rPr>
              <w:t xml:space="preserve"> acquérir des droits d’exploitation commerciale n’est pas nécessaire dès lors que la personne publique n’a pas vocation à entreprendre une telle exploitation.</w:t>
            </w:r>
          </w:p>
        </w:tc>
      </w:tr>
    </w:tbl>
    <w:p w:rsidR="00FB1C78" w:rsidRPr="00FB1C78" w:rsidRDefault="00FB1C78" w:rsidP="00662E78">
      <w:pPr>
        <w:pStyle w:val="Paragraphedeliste"/>
        <w:autoSpaceDE w:val="0"/>
        <w:autoSpaceDN w:val="0"/>
        <w:adjustRightInd w:val="0"/>
        <w:spacing w:before="120" w:after="120" w:line="240" w:lineRule="auto"/>
        <w:ind w:left="567"/>
        <w:contextualSpacing w:val="0"/>
        <w:jc w:val="both"/>
        <w:rPr>
          <w:sz w:val="24"/>
          <w:szCs w:val="24"/>
        </w:rPr>
      </w:pPr>
      <w:r w:rsidRPr="00FB1C78">
        <w:rPr>
          <w:sz w:val="24"/>
          <w:szCs w:val="24"/>
        </w:rPr>
        <w:t>Ainsi, l’idéal est d’obtenir une clause de cession de droits permettant de remplir les objectifs d’utilisation des résultats, tout en permettant une maîtrise des coûts du marché.</w:t>
      </w:r>
    </w:p>
    <w:p w:rsidR="00FB1C78" w:rsidRPr="00FB1C78" w:rsidRDefault="00FB1C78" w:rsidP="00662E78">
      <w:pPr>
        <w:pStyle w:val="Paragraphedeliste"/>
        <w:spacing w:after="120" w:line="240" w:lineRule="auto"/>
        <w:ind w:left="567"/>
        <w:contextualSpacing w:val="0"/>
        <w:jc w:val="both"/>
        <w:rPr>
          <w:sz w:val="24"/>
          <w:szCs w:val="24"/>
        </w:rPr>
      </w:pPr>
      <w:r w:rsidRPr="00FB1C78">
        <w:rPr>
          <w:sz w:val="24"/>
          <w:szCs w:val="24"/>
        </w:rPr>
        <w:t>Deux approches peuvent être utilisées pour rédiger une clause de propriété intellectuelle</w:t>
      </w:r>
      <w:r w:rsidR="00F67A16">
        <w:rPr>
          <w:sz w:val="24"/>
          <w:szCs w:val="24"/>
        </w:rPr>
        <w:t> :</w:t>
      </w:r>
    </w:p>
    <w:p w:rsidR="00FB1C78" w:rsidRPr="00FB1C78" w:rsidRDefault="00F67A16" w:rsidP="00662E78">
      <w:pPr>
        <w:pStyle w:val="Paragraphedeliste"/>
        <w:numPr>
          <w:ilvl w:val="0"/>
          <w:numId w:val="18"/>
        </w:numPr>
        <w:spacing w:after="120" w:line="240" w:lineRule="auto"/>
        <w:ind w:left="1134"/>
        <w:contextualSpacing w:val="0"/>
        <w:rPr>
          <w:sz w:val="24"/>
          <w:szCs w:val="24"/>
        </w:rPr>
      </w:pPr>
      <w:r>
        <w:rPr>
          <w:sz w:val="24"/>
          <w:szCs w:val="24"/>
        </w:rPr>
        <w:t>L</w:t>
      </w:r>
      <w:r w:rsidR="00FB1C78" w:rsidRPr="00FB1C78">
        <w:rPr>
          <w:sz w:val="24"/>
          <w:szCs w:val="24"/>
        </w:rPr>
        <w:t>a rédaction d’une clause de propriété intellectuelle adaptant et complétant les options A ou B contenues dans les CCAG PI et CCAG-TIC – qui constituent des canevas contractuels auxquels il convient de se référer pour qu’ils soient applicables au marché.</w:t>
      </w:r>
    </w:p>
    <w:p w:rsidR="00FB1C78" w:rsidRDefault="00FB1C78" w:rsidP="00662E78">
      <w:pPr>
        <w:spacing w:after="120" w:line="240" w:lineRule="auto"/>
        <w:ind w:left="1134"/>
        <w:rPr>
          <w:sz w:val="24"/>
          <w:szCs w:val="24"/>
        </w:rPr>
      </w:pPr>
      <w:r w:rsidRPr="00FB1C78">
        <w:rPr>
          <w:sz w:val="24"/>
          <w:szCs w:val="24"/>
        </w:rPr>
        <w:t>Dans cette optique, l’APIE publie des ressources et outils pour aider les personnes publiques à rédiger leurs clauses de propriété intellectuelle sur la base des CCAG</w:t>
      </w:r>
      <w:r w:rsidR="00F67A16">
        <w:rPr>
          <w:sz w:val="24"/>
          <w:szCs w:val="24"/>
        </w:rPr>
        <w:t> :</w:t>
      </w:r>
    </w:p>
    <w:p w:rsidR="00F67A16" w:rsidRPr="00FB1C78" w:rsidRDefault="0017713B" w:rsidP="00662E78">
      <w:pPr>
        <w:spacing w:after="120" w:line="240" w:lineRule="auto"/>
        <w:ind w:left="1134"/>
        <w:rPr>
          <w:sz w:val="24"/>
          <w:szCs w:val="24"/>
        </w:rPr>
      </w:pPr>
      <w:hyperlink r:id="rId9" w:history="1">
        <w:r w:rsidR="00F67A16" w:rsidRPr="00F67A16">
          <w:rPr>
            <w:rStyle w:val="Lienhypertexte"/>
            <w:sz w:val="24"/>
            <w:szCs w:val="24"/>
          </w:rPr>
          <w:t>Marchés publics et droits de propriété intellectuelle</w:t>
        </w:r>
      </w:hyperlink>
    </w:p>
    <w:p w:rsidR="00FB1C78" w:rsidRPr="00FB1C78" w:rsidRDefault="0017713B" w:rsidP="00662E78">
      <w:pPr>
        <w:spacing w:after="120" w:line="240" w:lineRule="auto"/>
        <w:ind w:left="1134"/>
        <w:rPr>
          <w:rStyle w:val="Lienhypertexte"/>
          <w:sz w:val="24"/>
          <w:szCs w:val="24"/>
        </w:rPr>
      </w:pPr>
      <w:hyperlink r:id="rId10" w:history="1">
        <w:r w:rsidR="00F67A16" w:rsidRPr="00F67A16">
          <w:rPr>
            <w:rStyle w:val="Lienhypertexte"/>
            <w:sz w:val="24"/>
            <w:szCs w:val="24"/>
          </w:rPr>
          <w:t>Clause de propriété intellectuelle dans les marchés publics - Option A / Option B : quelles différences ?</w:t>
        </w:r>
      </w:hyperlink>
    </w:p>
    <w:p w:rsidR="00FB1C78" w:rsidRPr="00F67A16" w:rsidRDefault="0017713B" w:rsidP="00662E78">
      <w:pPr>
        <w:spacing w:after="120" w:line="240" w:lineRule="auto"/>
        <w:ind w:left="1134"/>
        <w:rPr>
          <w:rStyle w:val="Lienhypertexte"/>
          <w:color w:val="auto"/>
          <w:sz w:val="24"/>
          <w:szCs w:val="24"/>
          <w:u w:val="none"/>
        </w:rPr>
      </w:pPr>
      <w:hyperlink r:id="rId11" w:history="1">
        <w:r w:rsidR="00F67A16" w:rsidRPr="00F67A16">
          <w:rPr>
            <w:rStyle w:val="Lienhypertexte"/>
            <w:sz w:val="24"/>
            <w:szCs w:val="24"/>
          </w:rPr>
          <w:t>Marchés de prestations intellectuelles : les clauses de cession de droits d’auteur dans le CCAG PI</w:t>
        </w:r>
      </w:hyperlink>
    </w:p>
    <w:p w:rsidR="00FB1C78" w:rsidRPr="00FB1C78" w:rsidRDefault="00F67A16" w:rsidP="00662E78">
      <w:pPr>
        <w:pStyle w:val="Paragraphedeliste"/>
        <w:numPr>
          <w:ilvl w:val="0"/>
          <w:numId w:val="18"/>
        </w:numPr>
        <w:spacing w:after="0" w:line="240" w:lineRule="auto"/>
        <w:ind w:left="1134"/>
        <w:contextualSpacing w:val="0"/>
        <w:rPr>
          <w:sz w:val="24"/>
          <w:szCs w:val="24"/>
        </w:rPr>
      </w:pPr>
      <w:r>
        <w:rPr>
          <w:sz w:val="24"/>
          <w:szCs w:val="24"/>
        </w:rPr>
        <w:t>L</w:t>
      </w:r>
      <w:r w:rsidR="00FB1C78" w:rsidRPr="00FB1C78">
        <w:rPr>
          <w:sz w:val="24"/>
          <w:szCs w:val="24"/>
        </w:rPr>
        <w:t>a rédaction d’une clause</w:t>
      </w:r>
      <w:r w:rsidR="00A90090">
        <w:rPr>
          <w:sz w:val="24"/>
          <w:szCs w:val="24"/>
        </w:rPr>
        <w:t xml:space="preserve"> de propriété intellectuelle </w:t>
      </w:r>
      <w:r w:rsidR="00A90090" w:rsidRPr="00A90090">
        <w:rPr>
          <w:i/>
          <w:sz w:val="24"/>
          <w:szCs w:val="24"/>
        </w:rPr>
        <w:t xml:space="preserve">ad </w:t>
      </w:r>
      <w:r w:rsidR="00FB1C78" w:rsidRPr="00A90090">
        <w:rPr>
          <w:i/>
          <w:sz w:val="24"/>
          <w:szCs w:val="24"/>
        </w:rPr>
        <w:t>hoc</w:t>
      </w:r>
      <w:r w:rsidR="00FB1C78" w:rsidRPr="00FB1C78">
        <w:rPr>
          <w:sz w:val="24"/>
          <w:szCs w:val="24"/>
        </w:rPr>
        <w:t xml:space="preserve"> reprenant les mentions obligatoires de l’article L 131-3 du CPI</w:t>
      </w:r>
      <w:r w:rsidR="00A90090">
        <w:rPr>
          <w:sz w:val="24"/>
          <w:szCs w:val="24"/>
        </w:rPr>
        <w:t>,</w:t>
      </w:r>
      <w:r w:rsidR="00FB1C78" w:rsidRPr="00FB1C78">
        <w:rPr>
          <w:sz w:val="24"/>
          <w:szCs w:val="24"/>
        </w:rPr>
        <w:t xml:space="preserve"> ce qui suppose une pratique rédactionnelle juridique confirmée.</w:t>
      </w:r>
    </w:p>
    <w:p w:rsidR="00FB1C78" w:rsidRPr="00FB1C78" w:rsidRDefault="00FB1C78" w:rsidP="00662E78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sz w:val="24"/>
          <w:szCs w:val="24"/>
        </w:rPr>
      </w:pPr>
      <w:r w:rsidRPr="00FB1C78">
        <w:rPr>
          <w:sz w:val="24"/>
          <w:szCs w:val="24"/>
        </w:rPr>
        <w:t>La présente collection de « questions à se poser » a vocation à aider les personnes publiques, pour des catégories de marchés spécifiques, à préciser leurs besoins et rédiger une clause de propriété intellectuelle efficace.</w:t>
      </w:r>
    </w:p>
    <w:sectPr w:rsidR="00FB1C78" w:rsidRPr="00FB1C78" w:rsidSect="004C149E"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37" w:footer="73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E7C" w:rsidRDefault="00316E7C" w:rsidP="00DA5785">
      <w:pPr>
        <w:spacing w:after="0" w:line="240" w:lineRule="auto"/>
      </w:pPr>
      <w:r>
        <w:separator/>
      </w:r>
    </w:p>
  </w:endnote>
  <w:endnote w:type="continuationSeparator" w:id="0">
    <w:p w:rsidR="00316E7C" w:rsidRDefault="00316E7C" w:rsidP="00DA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 Next LT Pro Medium">
    <w:altName w:val="Trebuchet MS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089179"/>
      <w:docPartObj>
        <w:docPartGallery w:val="Page Numbers (Bottom of Page)"/>
        <w:docPartUnique/>
      </w:docPartObj>
    </w:sdtPr>
    <w:sdtEndPr/>
    <w:sdtContent>
      <w:p w:rsidR="004C149E" w:rsidRDefault="004C149E" w:rsidP="004C149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13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814332"/>
      <w:docPartObj>
        <w:docPartGallery w:val="Page Numbers (Bottom of Page)"/>
        <w:docPartUnique/>
      </w:docPartObj>
    </w:sdtPr>
    <w:sdtEndPr/>
    <w:sdtContent>
      <w:p w:rsidR="0081713C" w:rsidRDefault="00AC408B" w:rsidP="00AC408B">
        <w:pPr>
          <w:pStyle w:val="Pieddepage"/>
          <w:jc w:val="center"/>
        </w:pPr>
        <w:r w:rsidRPr="00AC408B">
          <w:rPr>
            <w:sz w:val="20"/>
            <w:szCs w:val="20"/>
          </w:rPr>
          <w:fldChar w:fldCharType="begin"/>
        </w:r>
        <w:r w:rsidRPr="00AC408B">
          <w:rPr>
            <w:sz w:val="20"/>
            <w:szCs w:val="20"/>
          </w:rPr>
          <w:instrText>PAGE   \* MERGEFORMAT</w:instrText>
        </w:r>
        <w:r w:rsidRPr="00AC408B">
          <w:rPr>
            <w:sz w:val="20"/>
            <w:szCs w:val="20"/>
          </w:rPr>
          <w:fldChar w:fldCharType="separate"/>
        </w:r>
        <w:r w:rsidR="0017713B">
          <w:rPr>
            <w:noProof/>
            <w:sz w:val="20"/>
            <w:szCs w:val="20"/>
          </w:rPr>
          <w:t>1</w:t>
        </w:r>
        <w:r w:rsidRPr="00AC408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E7C" w:rsidRPr="00137A31" w:rsidRDefault="00316E7C" w:rsidP="00DA5785">
      <w:pPr>
        <w:spacing w:after="0" w:line="240" w:lineRule="auto"/>
        <w:rPr>
          <w:color w:val="394283"/>
        </w:rPr>
      </w:pPr>
      <w:r w:rsidRPr="00137A31">
        <w:rPr>
          <w:color w:val="394283"/>
        </w:rPr>
        <w:separator/>
      </w:r>
    </w:p>
  </w:footnote>
  <w:footnote w:type="continuationSeparator" w:id="0">
    <w:p w:rsidR="00316E7C" w:rsidRDefault="00316E7C" w:rsidP="00DA5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78" w:rsidRDefault="004C149E" w:rsidP="004C149E">
    <w:pPr>
      <w:pStyle w:val="En-tte"/>
      <w:spacing w:after="120"/>
      <w:jc w:val="center"/>
    </w:pPr>
    <w:r>
      <w:rPr>
        <w:noProof/>
        <w:lang w:eastAsia="fr-FR"/>
      </w:rPr>
      <w:drawing>
        <wp:inline distT="0" distB="0" distL="0" distR="0">
          <wp:extent cx="2574000" cy="73440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pie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40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94D"/>
    <w:multiLevelType w:val="hybridMultilevel"/>
    <w:tmpl w:val="277C41D2"/>
    <w:lvl w:ilvl="0" w:tplc="4B78C90A">
      <w:numFmt w:val="bullet"/>
      <w:lvlText w:val="•"/>
      <w:lvlJc w:val="left"/>
      <w:pPr>
        <w:ind w:left="1065" w:hanging="705"/>
      </w:pPr>
      <w:rPr>
        <w:rFonts w:ascii="Candara" w:eastAsiaTheme="minorHAnsi" w:hAnsi="Candar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91A99"/>
    <w:multiLevelType w:val="hybridMultilevel"/>
    <w:tmpl w:val="4D8098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C5B17"/>
    <w:multiLevelType w:val="hybridMultilevel"/>
    <w:tmpl w:val="0492A154"/>
    <w:lvl w:ilvl="0" w:tplc="A77CB624">
      <w:numFmt w:val="bullet"/>
      <w:lvlText w:val="-"/>
      <w:lvlJc w:val="left"/>
      <w:pPr>
        <w:ind w:left="1636" w:hanging="360"/>
      </w:pPr>
      <w:rPr>
        <w:rFonts w:ascii="Candara" w:eastAsiaTheme="minorHAnsi" w:hAnsi="Candara" w:cs="DIN Next LT Pro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25835CA6"/>
    <w:multiLevelType w:val="hybridMultilevel"/>
    <w:tmpl w:val="23F6F87A"/>
    <w:lvl w:ilvl="0" w:tplc="ABE28B7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12E98"/>
    <w:multiLevelType w:val="hybridMultilevel"/>
    <w:tmpl w:val="F76EC186"/>
    <w:lvl w:ilvl="0" w:tplc="DC982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31B5F"/>
    <w:multiLevelType w:val="hybridMultilevel"/>
    <w:tmpl w:val="86607E60"/>
    <w:lvl w:ilvl="0" w:tplc="4B78C90A">
      <w:numFmt w:val="bullet"/>
      <w:lvlText w:val="•"/>
      <w:lvlJc w:val="left"/>
      <w:pPr>
        <w:ind w:left="1065" w:hanging="705"/>
      </w:pPr>
      <w:rPr>
        <w:rFonts w:ascii="Candara" w:eastAsiaTheme="minorHAnsi" w:hAnsi="Candar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33EAF"/>
    <w:multiLevelType w:val="hybridMultilevel"/>
    <w:tmpl w:val="3A2071C6"/>
    <w:lvl w:ilvl="0" w:tplc="E1202F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22A0C"/>
    <w:multiLevelType w:val="hybridMultilevel"/>
    <w:tmpl w:val="F98E54B4"/>
    <w:lvl w:ilvl="0" w:tplc="D22C91BA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394283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4D305F8D"/>
    <w:multiLevelType w:val="hybridMultilevel"/>
    <w:tmpl w:val="882A26B2"/>
    <w:lvl w:ilvl="0" w:tplc="0B368602">
      <w:numFmt w:val="bullet"/>
      <w:lvlText w:val="-"/>
      <w:lvlJc w:val="left"/>
      <w:pPr>
        <w:ind w:left="1636" w:hanging="360"/>
      </w:pPr>
      <w:rPr>
        <w:rFonts w:ascii="Candara" w:eastAsiaTheme="minorHAnsi" w:hAnsi="Candara" w:cs="DIN Next LT Pro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>
    <w:nsid w:val="4FC90F93"/>
    <w:multiLevelType w:val="hybridMultilevel"/>
    <w:tmpl w:val="7A9E7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5450E"/>
    <w:multiLevelType w:val="hybridMultilevel"/>
    <w:tmpl w:val="D6507B9E"/>
    <w:lvl w:ilvl="0" w:tplc="7DD84A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53717"/>
    <w:multiLevelType w:val="hybridMultilevel"/>
    <w:tmpl w:val="39A603AC"/>
    <w:lvl w:ilvl="0" w:tplc="040C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474708"/>
    <w:multiLevelType w:val="hybridMultilevel"/>
    <w:tmpl w:val="8A2C1A68"/>
    <w:lvl w:ilvl="0" w:tplc="C9CC473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01ECB"/>
    <w:multiLevelType w:val="hybridMultilevel"/>
    <w:tmpl w:val="2F60E35A"/>
    <w:lvl w:ilvl="0" w:tplc="4B78C90A">
      <w:numFmt w:val="bullet"/>
      <w:lvlText w:val="•"/>
      <w:lvlJc w:val="left"/>
      <w:pPr>
        <w:ind w:left="1065" w:hanging="705"/>
      </w:pPr>
      <w:rPr>
        <w:rFonts w:ascii="Candara" w:eastAsiaTheme="minorHAnsi" w:hAnsi="Candar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37731"/>
    <w:multiLevelType w:val="hybridMultilevel"/>
    <w:tmpl w:val="C2C0C1F0"/>
    <w:lvl w:ilvl="0" w:tplc="4B78C90A">
      <w:numFmt w:val="bullet"/>
      <w:lvlText w:val="•"/>
      <w:lvlJc w:val="left"/>
      <w:pPr>
        <w:ind w:left="1065" w:hanging="705"/>
      </w:pPr>
      <w:rPr>
        <w:rFonts w:ascii="Candara" w:eastAsiaTheme="minorHAnsi" w:hAnsi="Candar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E187E"/>
    <w:multiLevelType w:val="hybridMultilevel"/>
    <w:tmpl w:val="6608ACF8"/>
    <w:lvl w:ilvl="0" w:tplc="2C8A3510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394283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74454EC2"/>
    <w:multiLevelType w:val="hybridMultilevel"/>
    <w:tmpl w:val="3A0EBAE0"/>
    <w:lvl w:ilvl="0" w:tplc="D1D4322C">
      <w:numFmt w:val="bullet"/>
      <w:lvlText w:val="-"/>
      <w:lvlJc w:val="left"/>
      <w:pPr>
        <w:ind w:left="1636" w:hanging="360"/>
      </w:pPr>
      <w:rPr>
        <w:rFonts w:ascii="Candara" w:eastAsiaTheme="minorHAnsi" w:hAnsi="Candara" w:cs="DIN Next LT Pro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>
    <w:nsid w:val="79062B47"/>
    <w:multiLevelType w:val="hybridMultilevel"/>
    <w:tmpl w:val="444CA9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718B8"/>
    <w:multiLevelType w:val="hybridMultilevel"/>
    <w:tmpl w:val="052E09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B339D"/>
    <w:multiLevelType w:val="hybridMultilevel"/>
    <w:tmpl w:val="A510D6DA"/>
    <w:lvl w:ilvl="0" w:tplc="7DD84A98">
      <w:start w:val="1"/>
      <w:numFmt w:val="bullet"/>
      <w:lvlText w:val="-"/>
      <w:lvlJc w:val="left"/>
      <w:pPr>
        <w:ind w:left="1065" w:hanging="705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48395E"/>
    <w:multiLevelType w:val="hybridMultilevel"/>
    <w:tmpl w:val="AFD4CD72"/>
    <w:lvl w:ilvl="0" w:tplc="02525140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394283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5"/>
  </w:num>
  <w:num w:numId="4">
    <w:abstractNumId w:val="16"/>
  </w:num>
  <w:num w:numId="5">
    <w:abstractNumId w:val="7"/>
  </w:num>
  <w:num w:numId="6">
    <w:abstractNumId w:val="8"/>
  </w:num>
  <w:num w:numId="7">
    <w:abstractNumId w:val="17"/>
  </w:num>
  <w:num w:numId="8">
    <w:abstractNumId w:val="0"/>
  </w:num>
  <w:num w:numId="9">
    <w:abstractNumId w:val="5"/>
  </w:num>
  <w:num w:numId="10">
    <w:abstractNumId w:val="13"/>
  </w:num>
  <w:num w:numId="11">
    <w:abstractNumId w:val="19"/>
  </w:num>
  <w:num w:numId="12">
    <w:abstractNumId w:val="10"/>
  </w:num>
  <w:num w:numId="13">
    <w:abstractNumId w:val="14"/>
  </w:num>
  <w:num w:numId="14">
    <w:abstractNumId w:val="18"/>
  </w:num>
  <w:num w:numId="15">
    <w:abstractNumId w:val="6"/>
  </w:num>
  <w:num w:numId="16">
    <w:abstractNumId w:val="11"/>
  </w:num>
  <w:num w:numId="17">
    <w:abstractNumId w:val="1"/>
  </w:num>
  <w:num w:numId="18">
    <w:abstractNumId w:val="9"/>
  </w:num>
  <w:num w:numId="19">
    <w:abstractNumId w:val="4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7C"/>
    <w:rsid w:val="00064C0C"/>
    <w:rsid w:val="00070217"/>
    <w:rsid w:val="000E20BA"/>
    <w:rsid w:val="000F42F6"/>
    <w:rsid w:val="00137A31"/>
    <w:rsid w:val="001615CB"/>
    <w:rsid w:val="0017272C"/>
    <w:rsid w:val="0017713B"/>
    <w:rsid w:val="0018787F"/>
    <w:rsid w:val="0019618A"/>
    <w:rsid w:val="001B2007"/>
    <w:rsid w:val="001D10C5"/>
    <w:rsid w:val="00250EBB"/>
    <w:rsid w:val="002A03BC"/>
    <w:rsid w:val="00316E7C"/>
    <w:rsid w:val="00324F6D"/>
    <w:rsid w:val="00346142"/>
    <w:rsid w:val="003521AB"/>
    <w:rsid w:val="0038442D"/>
    <w:rsid w:val="003D5463"/>
    <w:rsid w:val="00417D73"/>
    <w:rsid w:val="0049685F"/>
    <w:rsid w:val="004C149E"/>
    <w:rsid w:val="00506183"/>
    <w:rsid w:val="005722DC"/>
    <w:rsid w:val="005E071B"/>
    <w:rsid w:val="00620FA7"/>
    <w:rsid w:val="00662E78"/>
    <w:rsid w:val="006F7387"/>
    <w:rsid w:val="00715C00"/>
    <w:rsid w:val="00765FA1"/>
    <w:rsid w:val="007751A5"/>
    <w:rsid w:val="0081713C"/>
    <w:rsid w:val="00841209"/>
    <w:rsid w:val="008A4E7A"/>
    <w:rsid w:val="00931E0F"/>
    <w:rsid w:val="00942D83"/>
    <w:rsid w:val="009A70FE"/>
    <w:rsid w:val="00A419D9"/>
    <w:rsid w:val="00A50ECF"/>
    <w:rsid w:val="00A63AEE"/>
    <w:rsid w:val="00A734F8"/>
    <w:rsid w:val="00A80CEA"/>
    <w:rsid w:val="00A90090"/>
    <w:rsid w:val="00A90891"/>
    <w:rsid w:val="00AC408B"/>
    <w:rsid w:val="00AF20E9"/>
    <w:rsid w:val="00B36CB1"/>
    <w:rsid w:val="00B57DAE"/>
    <w:rsid w:val="00B673B9"/>
    <w:rsid w:val="00BA45BE"/>
    <w:rsid w:val="00C23516"/>
    <w:rsid w:val="00CA43C2"/>
    <w:rsid w:val="00CF447D"/>
    <w:rsid w:val="00D20770"/>
    <w:rsid w:val="00DA5785"/>
    <w:rsid w:val="00DC39D9"/>
    <w:rsid w:val="00E24988"/>
    <w:rsid w:val="00E46B0A"/>
    <w:rsid w:val="00E60FAC"/>
    <w:rsid w:val="00E82C3B"/>
    <w:rsid w:val="00EA60EB"/>
    <w:rsid w:val="00F07B08"/>
    <w:rsid w:val="00F15302"/>
    <w:rsid w:val="00F67A16"/>
    <w:rsid w:val="00F71EE6"/>
    <w:rsid w:val="00FB1C78"/>
    <w:rsid w:val="00FD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07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07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link w:val="ParagraphestandardCar"/>
    <w:uiPriority w:val="99"/>
    <w:rsid w:val="007751A5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Lucida Grande" w:hAnsi="Lucida Grande" w:cs="Lucida Grande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99"/>
    <w:qFormat/>
    <w:rsid w:val="007751A5"/>
    <w:pPr>
      <w:tabs>
        <w:tab w:val="left" w:pos="220"/>
      </w:tabs>
      <w:autoSpaceDE w:val="0"/>
      <w:autoSpaceDN w:val="0"/>
      <w:adjustRightInd w:val="0"/>
      <w:spacing w:before="113" w:after="227" w:line="280" w:lineRule="atLeast"/>
      <w:textAlignment w:val="center"/>
    </w:pPr>
    <w:rPr>
      <w:rFonts w:ascii="DIN Next LT Pro Medium" w:hAnsi="DIN Next LT Pro Medium" w:cs="DIN Next LT Pro Medium"/>
      <w:color w:val="394283"/>
      <w:sz w:val="28"/>
      <w:szCs w:val="28"/>
    </w:rPr>
  </w:style>
  <w:style w:type="character" w:customStyle="1" w:styleId="TitreCar">
    <w:name w:val="Titre Car"/>
    <w:basedOn w:val="Policepardfaut"/>
    <w:link w:val="Titre"/>
    <w:uiPriority w:val="99"/>
    <w:rsid w:val="007751A5"/>
    <w:rPr>
      <w:rFonts w:ascii="DIN Next LT Pro Medium" w:hAnsi="DIN Next LT Pro Medium" w:cs="DIN Next LT Pro Medium"/>
      <w:color w:val="394283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DA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5785"/>
  </w:style>
  <w:style w:type="paragraph" w:styleId="Pieddepage">
    <w:name w:val="footer"/>
    <w:basedOn w:val="Normal"/>
    <w:link w:val="PieddepageCar"/>
    <w:uiPriority w:val="99"/>
    <w:unhideWhenUsed/>
    <w:rsid w:val="00DA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5785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530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530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15302"/>
    <w:rPr>
      <w:vertAlign w:val="superscript"/>
    </w:rPr>
  </w:style>
  <w:style w:type="table" w:styleId="Grilledutableau">
    <w:name w:val="Table Grid"/>
    <w:basedOn w:val="TableauNormal"/>
    <w:uiPriority w:val="39"/>
    <w:rsid w:val="00324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7021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24988"/>
    <w:rPr>
      <w:color w:val="808080"/>
    </w:rPr>
  </w:style>
  <w:style w:type="paragraph" w:styleId="Sansinterligne">
    <w:name w:val="No Spacing"/>
    <w:link w:val="SansinterligneCar"/>
    <w:uiPriority w:val="1"/>
    <w:qFormat/>
    <w:rsid w:val="00B57DA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57DAE"/>
    <w:rPr>
      <w:rFonts w:eastAsiaTheme="minorEastAsia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D10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10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10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10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10C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1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0C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0FA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0FAC"/>
    <w:rPr>
      <w:color w:val="954F72" w:themeColor="followedHyperlink"/>
      <w:u w:val="single"/>
    </w:rPr>
  </w:style>
  <w:style w:type="paragraph" w:customStyle="1" w:styleId="Questionniveau1">
    <w:name w:val="Question niveau1"/>
    <w:basedOn w:val="Paragraphestandard"/>
    <w:link w:val="Questionniveau1Car"/>
    <w:qFormat/>
    <w:rsid w:val="00D20770"/>
    <w:pPr>
      <w:suppressAutoHyphens/>
      <w:spacing w:after="240" w:line="240" w:lineRule="auto"/>
    </w:pPr>
    <w:rPr>
      <w:rFonts w:asciiTheme="minorHAnsi" w:hAnsiTheme="minorHAnsi" w:cstheme="minorHAnsi"/>
      <w:b/>
      <w:smallCaps/>
      <w:color w:val="E40038"/>
      <w:sz w:val="32"/>
      <w:szCs w:val="32"/>
    </w:rPr>
  </w:style>
  <w:style w:type="paragraph" w:customStyle="1" w:styleId="Questionniveau2">
    <w:name w:val="Question niveau2"/>
    <w:basedOn w:val="Paragraphestandard"/>
    <w:link w:val="Questionniveau2Car"/>
    <w:qFormat/>
    <w:rsid w:val="00D20770"/>
    <w:pPr>
      <w:suppressAutoHyphens/>
      <w:spacing w:after="180" w:line="240" w:lineRule="auto"/>
    </w:pPr>
    <w:rPr>
      <w:rFonts w:asciiTheme="minorHAnsi" w:hAnsiTheme="minorHAnsi" w:cstheme="minorHAnsi"/>
      <w:b/>
      <w:noProof/>
      <w:color w:val="394283"/>
      <w:lang w:eastAsia="fr-FR"/>
    </w:rPr>
  </w:style>
  <w:style w:type="character" w:customStyle="1" w:styleId="ParagraphestandardCar">
    <w:name w:val="[Paragraphe standard] Car"/>
    <w:basedOn w:val="Policepardfaut"/>
    <w:link w:val="Paragraphestandard"/>
    <w:uiPriority w:val="99"/>
    <w:rsid w:val="00D20770"/>
    <w:rPr>
      <w:rFonts w:ascii="Lucida Grande" w:hAnsi="Lucida Grande" w:cs="Lucida Grande"/>
      <w:color w:val="000000"/>
      <w:sz w:val="24"/>
      <w:szCs w:val="24"/>
    </w:rPr>
  </w:style>
  <w:style w:type="character" w:customStyle="1" w:styleId="Questionniveau1Car">
    <w:name w:val="Question niveau1 Car"/>
    <w:basedOn w:val="ParagraphestandardCar"/>
    <w:link w:val="Questionniveau1"/>
    <w:rsid w:val="00D20770"/>
    <w:rPr>
      <w:rFonts w:ascii="Lucida Grande" w:hAnsi="Lucida Grande" w:cstheme="minorHAnsi"/>
      <w:b/>
      <w:smallCaps/>
      <w:color w:val="E40038"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D207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Questionniveau2Car">
    <w:name w:val="Question niveau2 Car"/>
    <w:basedOn w:val="ParagraphestandardCar"/>
    <w:link w:val="Questionniveau2"/>
    <w:rsid w:val="00D20770"/>
    <w:rPr>
      <w:rFonts w:ascii="Lucida Grande" w:hAnsi="Lucida Grande" w:cstheme="minorHAnsi"/>
      <w:b/>
      <w:noProof/>
      <w:color w:val="394283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0770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207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D20770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20770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07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07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link w:val="ParagraphestandardCar"/>
    <w:uiPriority w:val="99"/>
    <w:rsid w:val="007751A5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Lucida Grande" w:hAnsi="Lucida Grande" w:cs="Lucida Grande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99"/>
    <w:qFormat/>
    <w:rsid w:val="007751A5"/>
    <w:pPr>
      <w:tabs>
        <w:tab w:val="left" w:pos="220"/>
      </w:tabs>
      <w:autoSpaceDE w:val="0"/>
      <w:autoSpaceDN w:val="0"/>
      <w:adjustRightInd w:val="0"/>
      <w:spacing w:before="113" w:after="227" w:line="280" w:lineRule="atLeast"/>
      <w:textAlignment w:val="center"/>
    </w:pPr>
    <w:rPr>
      <w:rFonts w:ascii="DIN Next LT Pro Medium" w:hAnsi="DIN Next LT Pro Medium" w:cs="DIN Next LT Pro Medium"/>
      <w:color w:val="394283"/>
      <w:sz w:val="28"/>
      <w:szCs w:val="28"/>
    </w:rPr>
  </w:style>
  <w:style w:type="character" w:customStyle="1" w:styleId="TitreCar">
    <w:name w:val="Titre Car"/>
    <w:basedOn w:val="Policepardfaut"/>
    <w:link w:val="Titre"/>
    <w:uiPriority w:val="99"/>
    <w:rsid w:val="007751A5"/>
    <w:rPr>
      <w:rFonts w:ascii="DIN Next LT Pro Medium" w:hAnsi="DIN Next LT Pro Medium" w:cs="DIN Next LT Pro Medium"/>
      <w:color w:val="394283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DA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5785"/>
  </w:style>
  <w:style w:type="paragraph" w:styleId="Pieddepage">
    <w:name w:val="footer"/>
    <w:basedOn w:val="Normal"/>
    <w:link w:val="PieddepageCar"/>
    <w:uiPriority w:val="99"/>
    <w:unhideWhenUsed/>
    <w:rsid w:val="00DA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5785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530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530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15302"/>
    <w:rPr>
      <w:vertAlign w:val="superscript"/>
    </w:rPr>
  </w:style>
  <w:style w:type="table" w:styleId="Grilledutableau">
    <w:name w:val="Table Grid"/>
    <w:basedOn w:val="TableauNormal"/>
    <w:uiPriority w:val="39"/>
    <w:rsid w:val="00324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7021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24988"/>
    <w:rPr>
      <w:color w:val="808080"/>
    </w:rPr>
  </w:style>
  <w:style w:type="paragraph" w:styleId="Sansinterligne">
    <w:name w:val="No Spacing"/>
    <w:link w:val="SansinterligneCar"/>
    <w:uiPriority w:val="1"/>
    <w:qFormat/>
    <w:rsid w:val="00B57DA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57DAE"/>
    <w:rPr>
      <w:rFonts w:eastAsiaTheme="minorEastAsia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D10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10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10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10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10C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1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0C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0FA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0FAC"/>
    <w:rPr>
      <w:color w:val="954F72" w:themeColor="followedHyperlink"/>
      <w:u w:val="single"/>
    </w:rPr>
  </w:style>
  <w:style w:type="paragraph" w:customStyle="1" w:styleId="Questionniveau1">
    <w:name w:val="Question niveau1"/>
    <w:basedOn w:val="Paragraphestandard"/>
    <w:link w:val="Questionniveau1Car"/>
    <w:qFormat/>
    <w:rsid w:val="00D20770"/>
    <w:pPr>
      <w:suppressAutoHyphens/>
      <w:spacing w:after="240" w:line="240" w:lineRule="auto"/>
    </w:pPr>
    <w:rPr>
      <w:rFonts w:asciiTheme="minorHAnsi" w:hAnsiTheme="minorHAnsi" w:cstheme="minorHAnsi"/>
      <w:b/>
      <w:smallCaps/>
      <w:color w:val="E40038"/>
      <w:sz w:val="32"/>
      <w:szCs w:val="32"/>
    </w:rPr>
  </w:style>
  <w:style w:type="paragraph" w:customStyle="1" w:styleId="Questionniveau2">
    <w:name w:val="Question niveau2"/>
    <w:basedOn w:val="Paragraphestandard"/>
    <w:link w:val="Questionniveau2Car"/>
    <w:qFormat/>
    <w:rsid w:val="00D20770"/>
    <w:pPr>
      <w:suppressAutoHyphens/>
      <w:spacing w:after="180" w:line="240" w:lineRule="auto"/>
    </w:pPr>
    <w:rPr>
      <w:rFonts w:asciiTheme="minorHAnsi" w:hAnsiTheme="minorHAnsi" w:cstheme="minorHAnsi"/>
      <w:b/>
      <w:noProof/>
      <w:color w:val="394283"/>
      <w:lang w:eastAsia="fr-FR"/>
    </w:rPr>
  </w:style>
  <w:style w:type="character" w:customStyle="1" w:styleId="ParagraphestandardCar">
    <w:name w:val="[Paragraphe standard] Car"/>
    <w:basedOn w:val="Policepardfaut"/>
    <w:link w:val="Paragraphestandard"/>
    <w:uiPriority w:val="99"/>
    <w:rsid w:val="00D20770"/>
    <w:rPr>
      <w:rFonts w:ascii="Lucida Grande" w:hAnsi="Lucida Grande" w:cs="Lucida Grande"/>
      <w:color w:val="000000"/>
      <w:sz w:val="24"/>
      <w:szCs w:val="24"/>
    </w:rPr>
  </w:style>
  <w:style w:type="character" w:customStyle="1" w:styleId="Questionniveau1Car">
    <w:name w:val="Question niveau1 Car"/>
    <w:basedOn w:val="ParagraphestandardCar"/>
    <w:link w:val="Questionniveau1"/>
    <w:rsid w:val="00D20770"/>
    <w:rPr>
      <w:rFonts w:ascii="Lucida Grande" w:hAnsi="Lucida Grande" w:cstheme="minorHAnsi"/>
      <w:b/>
      <w:smallCaps/>
      <w:color w:val="E40038"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D207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Questionniveau2Car">
    <w:name w:val="Question niveau2 Car"/>
    <w:basedOn w:val="ParagraphestandardCar"/>
    <w:link w:val="Questionniveau2"/>
    <w:rsid w:val="00D20770"/>
    <w:rPr>
      <w:rFonts w:ascii="Lucida Grande" w:hAnsi="Lucida Grande" w:cstheme="minorHAnsi"/>
      <w:b/>
      <w:noProof/>
      <w:color w:val="394283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0770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207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D20770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2077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conomie.gouv.fr/apie/propriete-intellectuelle-publications/marches-prestations-intellectuelles-clauses-cession-droits-dauteu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conomie.gouv.fr/apie/propriete-intellectuelle-publications/clause-PI-marches-publics-option-a-option-b-quelles-differenc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conomie.gouv.fr/apie/propriete-intellectuelle-publications/marches-publics-et-droits-propriete-intellectuell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5109B-1EC6-496E-AFA5-897570F7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4460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MINEFI</dc:creator>
  <cp:lastModifiedBy>GARCIA Sabrina</cp:lastModifiedBy>
  <cp:revision>2</cp:revision>
  <cp:lastPrinted>2018-10-11T13:09:00Z</cp:lastPrinted>
  <dcterms:created xsi:type="dcterms:W3CDTF">2018-11-26T09:28:00Z</dcterms:created>
  <dcterms:modified xsi:type="dcterms:W3CDTF">2018-11-26T09:28:00Z</dcterms:modified>
</cp:coreProperties>
</file>